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tabs>
          <w:tab w:pos="4111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55491" cy="528065"/>
            <wp:effectExtent l="0" t="0" r="0" b="0"/>
            <wp:docPr id="1" name="image1.jpeg" descr="http://www.papsf.cat/_Adm3/upload/docs/PapsfDoc74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91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drawing>
          <wp:inline distT="0" distB="0" distL="0" distR="0">
            <wp:extent cx="829168" cy="9753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168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8"/>
        <w:rPr>
          <w:rFonts w:ascii="Times New Roman"/>
          <w:sz w:val="39"/>
        </w:rPr>
      </w:pPr>
    </w:p>
    <w:p>
      <w:pPr>
        <w:pStyle w:val="Heading2"/>
        <w:rPr>
          <w:u w:val="none"/>
        </w:rPr>
      </w:pPr>
      <w:r>
        <w:rPr>
          <w:color w:val="006600"/>
          <w:u w:val="thick" w:color="006600"/>
        </w:rPr>
        <w:t>TALLER PER DEIXAR DE FUMAR</w:t>
      </w:r>
    </w:p>
    <w:p>
      <w:pPr>
        <w:pStyle w:val="BodyText"/>
        <w:rPr>
          <w:b/>
          <w:sz w:val="34"/>
        </w:rPr>
      </w:pPr>
    </w:p>
    <w:p>
      <w:pPr>
        <w:spacing w:before="264"/>
        <w:ind w:left="118" w:right="0" w:firstLine="0"/>
        <w:jc w:val="left"/>
        <w:rPr>
          <w:sz w:val="28"/>
        </w:rPr>
      </w:pPr>
      <w:r>
        <w:rPr>
          <w:sz w:val="28"/>
        </w:rPr>
        <w:t>Objectius del taller: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480" w:lineRule="auto" w:before="0" w:after="0"/>
        <w:ind w:left="118" w:right="560" w:firstLine="0"/>
        <w:jc w:val="left"/>
        <w:rPr>
          <w:sz w:val="28"/>
        </w:rPr>
      </w:pPr>
      <w:r>
        <w:rPr>
          <w:sz w:val="28"/>
        </w:rPr>
        <w:t>Aprofundir en els diferents</w:t>
      </w:r>
      <w:r>
        <w:rPr>
          <w:spacing w:val="-22"/>
          <w:sz w:val="28"/>
        </w:rPr>
        <w:t> </w:t>
      </w:r>
      <w:r>
        <w:rPr>
          <w:sz w:val="28"/>
        </w:rPr>
        <w:t>aspectes relacionats amb el</w:t>
      </w:r>
      <w:r>
        <w:rPr>
          <w:spacing w:val="-2"/>
          <w:sz w:val="28"/>
        </w:rPr>
        <w:t> </w:t>
      </w:r>
      <w:r>
        <w:rPr>
          <w:sz w:val="28"/>
        </w:rPr>
        <w:t>tabac.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338" w:lineRule="exact" w:before="0" w:after="0"/>
        <w:ind w:left="464" w:right="0" w:hanging="347"/>
        <w:jc w:val="left"/>
        <w:rPr>
          <w:sz w:val="28"/>
        </w:rPr>
      </w:pPr>
      <w:r>
        <w:rPr>
          <w:sz w:val="28"/>
        </w:rPr>
        <w:t>Abandonar el consum de</w:t>
      </w:r>
      <w:r>
        <w:rPr>
          <w:spacing w:val="-6"/>
          <w:sz w:val="28"/>
        </w:rPr>
        <w:t> </w:t>
      </w:r>
      <w:r>
        <w:rPr>
          <w:sz w:val="28"/>
        </w:rPr>
        <w:t>tabac.</w:t>
      </w:r>
    </w:p>
    <w:p>
      <w:pPr>
        <w:spacing w:before="79"/>
        <w:ind w:left="1795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006600"/>
          <w:sz w:val="28"/>
          <w:u w:val="thick" w:color="006600"/>
        </w:rPr>
        <w:t>PROGRAMA DEL TALLER</w:t>
      </w:r>
    </w:p>
    <w:p>
      <w:pPr>
        <w:pStyle w:val="BodyText"/>
        <w:spacing w:before="5"/>
        <w:rPr>
          <w:b/>
          <w:sz w:val="49"/>
        </w:rPr>
      </w:pPr>
    </w:p>
    <w:p>
      <w:pPr>
        <w:pStyle w:val="Heading3"/>
      </w:pPr>
      <w:r>
        <w:rPr>
          <w:color w:val="006600"/>
        </w:rPr>
        <w:t>1a SESSIÓ: PREPARA'T!</w:t>
      </w:r>
    </w:p>
    <w:p>
      <w:pPr>
        <w:pStyle w:val="BodyText"/>
        <w:spacing w:line="276" w:lineRule="auto" w:before="40"/>
        <w:ind w:left="118" w:right="292"/>
      </w:pPr>
      <w:r>
        <w:rPr/>
        <w:t>Presentació dels conductors i participants del grup. Cronograma      i funcionament del grup. Conèixer el tabac. Tècniques per augmentar la motivació en grup. Carboximetria. Parlar del dia</w:t>
      </w:r>
      <w:r>
        <w:rPr>
          <w:spacing w:val="-12"/>
        </w:rPr>
        <w:t> </w:t>
      </w:r>
      <w:r>
        <w:rPr/>
        <w:t>D.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</w:pPr>
      <w:r>
        <w:rPr>
          <w:color w:val="006600"/>
        </w:rPr>
        <w:t>2a SESSIÓ: ATREVEIX-TE!</w:t>
      </w:r>
    </w:p>
    <w:p>
      <w:pPr>
        <w:pStyle w:val="BodyText"/>
        <w:spacing w:line="278" w:lineRule="auto" w:before="35"/>
        <w:ind w:left="118" w:right="355"/>
      </w:pPr>
      <w:r>
        <w:rPr/>
        <w:t>Informació sobre tabaquisme. Beneficis per deixar de fumar i el   cost del tabac</w:t>
      </w:r>
      <w:r>
        <w:rPr>
          <w:sz w:val="24"/>
        </w:rPr>
        <w:t>. </w:t>
      </w:r>
      <w:r>
        <w:rPr/>
        <w:t>Media ambient i salut bucodental. Recomanacions per preparar el dia D.</w:t>
      </w:r>
      <w:r>
        <w:rPr>
          <w:spacing w:val="63"/>
        </w:rPr>
        <w:t> </w:t>
      </w:r>
      <w:r>
        <w:rPr/>
        <w:t>Carboximetria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8" w:right="0" w:firstLine="0"/>
        <w:jc w:val="left"/>
        <w:rPr>
          <w:b/>
          <w:sz w:val="24"/>
        </w:rPr>
      </w:pPr>
      <w:r>
        <w:rPr>
          <w:b/>
          <w:color w:val="006600"/>
          <w:sz w:val="22"/>
        </w:rPr>
        <w:t>3a SESSIÓ: </w:t>
      </w:r>
      <w:r>
        <w:rPr>
          <w:b/>
          <w:color w:val="006600"/>
          <w:sz w:val="24"/>
        </w:rPr>
        <w:t>DECIDEIX-TE!</w:t>
      </w:r>
    </w:p>
    <w:p>
      <w:pPr>
        <w:pStyle w:val="BodyText"/>
        <w:spacing w:line="278" w:lineRule="auto" w:before="37"/>
        <w:ind w:left="118" w:right="113"/>
        <w:jc w:val="both"/>
      </w:pPr>
      <w:r>
        <w:rPr/>
        <w:t>Recomanacions per preparar el dia D. Beneficis de deixar de fumar. Parlem sobre els fàrmacs. Preparem alternatives. Carboximetria. Pactem el dia D.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</w:pPr>
      <w:r>
        <w:rPr>
          <w:color w:val="006600"/>
        </w:rPr>
        <w:t>4a SESSIÓ: DEIXAR DE FUMAR. DIA D</w:t>
      </w:r>
    </w:p>
    <w:p>
      <w:pPr>
        <w:pStyle w:val="BodyText"/>
        <w:spacing w:line="276" w:lineRule="auto" w:before="40"/>
        <w:ind w:left="118" w:right="123"/>
        <w:jc w:val="both"/>
      </w:pPr>
      <w:r>
        <w:rPr/>
        <w:t>Lectura de les cartes de comiat al tabac. Síndrome d’abstinència. Alternatives a la síndrome d’abstinència. Fases emocionals del procés de deixar de fumar. Respiració i relaxació. Carboximetria i pes.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</w:pPr>
      <w:r>
        <w:rPr>
          <w:color w:val="006600"/>
        </w:rPr>
        <w:t>5a SESSIÓ: ALIMENTACIÓ</w:t>
      </w:r>
      <w:r>
        <w:rPr>
          <w:rFonts w:ascii="Arial-BoldItalicMT" w:hAnsi="Arial-BoldItalicMT"/>
          <w:i/>
          <w:color w:val="006600"/>
        </w:rPr>
        <w:t>, </w:t>
      </w:r>
      <w:r>
        <w:rPr>
          <w:color w:val="006600"/>
        </w:rPr>
        <w:t>EXERCICI I SEGUIMENT</w:t>
      </w:r>
    </w:p>
    <w:p>
      <w:pPr>
        <w:pStyle w:val="BodyText"/>
        <w:spacing w:line="276" w:lineRule="auto" w:before="40"/>
        <w:ind w:left="118" w:right="119"/>
        <w:jc w:val="both"/>
      </w:pPr>
      <w:r>
        <w:rPr/>
        <w:t>Alternatives d’alimentació i exercici. Treballarem en grup la confiança i les alternatives. Verbalització dels beneficis. Carboximetria i</w:t>
      </w:r>
      <w:r>
        <w:rPr>
          <w:spacing w:val="-1"/>
        </w:rPr>
        <w:t> </w:t>
      </w:r>
      <w:r>
        <w:rPr/>
        <w:t>pes.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</w:pPr>
      <w:r>
        <w:rPr>
          <w:color w:val="006600"/>
        </w:rPr>
        <w:t>6a SESSIÓ: PREVENCIÓ DE RECAIGUDES I</w:t>
      </w:r>
      <w:r>
        <w:rPr>
          <w:color w:val="006600"/>
          <w:spacing w:val="60"/>
        </w:rPr>
        <w:t> </w:t>
      </w:r>
      <w:r>
        <w:rPr>
          <w:color w:val="006600"/>
        </w:rPr>
        <w:t>SEGUIMENT</w:t>
      </w:r>
    </w:p>
    <w:p>
      <w:pPr>
        <w:pStyle w:val="BodyText"/>
        <w:spacing w:line="276" w:lineRule="auto" w:before="41"/>
        <w:ind w:left="118" w:right="213"/>
        <w:jc w:val="both"/>
      </w:pPr>
      <w:r>
        <w:rPr/>
        <w:t>Prevenció de relliscades i recaigudes. Enquesta de satisfacció i comiat. Carboximetria i pes.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66"/>
        <w:ind w:left="118" w:right="221"/>
        <w:jc w:val="both"/>
      </w:pPr>
      <w:r>
        <w:rPr/>
        <w:t>Seguiment als 6 i 9 telefònic i als 12 mesos del dia D presencial. Davant qualsevol incidència, contactar amb el teu centre.</w:t>
      </w:r>
    </w:p>
    <w:p>
      <w:pPr>
        <w:spacing w:after="0" w:line="276" w:lineRule="auto"/>
        <w:jc w:val="both"/>
        <w:sectPr>
          <w:type w:val="continuous"/>
          <w:pgSz w:w="16850" w:h="11910" w:orient="landscape"/>
          <w:pgMar w:top="640" w:bottom="280" w:left="1300" w:right="1280"/>
          <w:cols w:num="2" w:equalWidth="0">
            <w:col w:w="5458" w:space="1773"/>
            <w:col w:w="70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50" w:h="11910" w:orient="landscape"/>
          <w:pgMar w:top="1100" w:bottom="280" w:left="1300" w:right="1280"/>
        </w:sectPr>
      </w:pPr>
    </w:p>
    <w:p>
      <w:pPr>
        <w:pStyle w:val="BodyText"/>
        <w:spacing w:before="8"/>
      </w:pPr>
    </w:p>
    <w:p>
      <w:pPr>
        <w:spacing w:line="360" w:lineRule="auto" w:before="0"/>
        <w:ind w:left="118" w:right="38" w:firstLine="0"/>
        <w:jc w:val="both"/>
        <w:rPr>
          <w:sz w:val="24"/>
        </w:rPr>
      </w:pPr>
      <w:r>
        <w:rPr>
          <w:sz w:val="24"/>
        </w:rPr>
        <w:t>Deixar de fumar no consisteix només a prendre una decisió; és un procés que requereix, per a la seva major eficàcia, fer una sèrie de passos.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1"/>
        <w:ind w:left="118" w:right="38" w:firstLine="0"/>
        <w:jc w:val="both"/>
        <w:rPr>
          <w:sz w:val="24"/>
        </w:rPr>
      </w:pPr>
      <w:r>
        <w:rPr>
          <w:sz w:val="24"/>
        </w:rPr>
        <w:t>Fa molt de temps que fumes? No et desesperis. Pren-te el temps que dedicaràs a aquest taller per conèixer per què fumes, per què vols deixar-ho i com i quan ho faràs.</w:t>
      </w:r>
    </w:p>
    <w:p>
      <w:pPr>
        <w:pStyle w:val="BodyText"/>
        <w:spacing w:before="11"/>
        <w:rPr>
          <w:sz w:val="35"/>
        </w:rPr>
      </w:pPr>
    </w:p>
    <w:p>
      <w:pPr>
        <w:spacing w:line="720" w:lineRule="auto" w:before="0"/>
        <w:ind w:left="11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555840">
            <wp:simplePos x="0" y="0"/>
            <wp:positionH relativeFrom="page">
              <wp:posOffset>1991995</wp:posOffset>
            </wp:positionH>
            <wp:positionV relativeFrom="paragraph">
              <wp:posOffset>1079828</wp:posOffset>
            </wp:positionV>
            <wp:extent cx="1047115" cy="523875"/>
            <wp:effectExtent l="0" t="0" r="0" b="0"/>
            <wp:wrapNone/>
            <wp:docPr id="5" name="image1.jpeg" descr="http://www.papsf.cat/_Adm3/upload/docs/PapsfDoc74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Enhorabona per la teva decisió i posa’t en marxa ja! Benvingut, al </w:t>
      </w:r>
      <w:r>
        <w:rPr>
          <w:rFonts w:ascii="Arial-BoldItalicMT" w:hAnsi="Arial-BoldItalicMT"/>
          <w:b/>
          <w:i/>
          <w:sz w:val="25"/>
        </w:rPr>
        <w:t>Taller per deixar de fumar</w:t>
      </w:r>
      <w:r>
        <w:rPr>
          <w:sz w:val="24"/>
        </w:rPr>
        <w:t>.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8"/>
        <w:rPr>
          <w:sz w:val="61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5909183</wp:posOffset>
            </wp:positionH>
            <wp:positionV relativeFrom="paragraph">
              <wp:posOffset>-3842367</wp:posOffset>
            </wp:positionV>
            <wp:extent cx="3530726" cy="3366520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726" cy="3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HORARI DEL TALLER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spacing w:before="289"/>
        <w:ind w:left="289" w:right="0" w:firstLine="0"/>
        <w:jc w:val="left"/>
        <w:rPr>
          <w:b/>
          <w:sz w:val="36"/>
        </w:rPr>
      </w:pPr>
      <w:r>
        <w:rPr>
          <w:b/>
          <w:sz w:val="36"/>
        </w:rPr>
        <w:t>LLOC</w:t>
      </w:r>
    </w:p>
    <w:sectPr>
      <w:type w:val="continuous"/>
      <w:pgSz w:w="16850" w:h="11910" w:orient="landscape"/>
      <w:pgMar w:top="640" w:bottom="280" w:left="1300" w:right="1280"/>
      <w:cols w:num="2" w:equalWidth="0">
        <w:col w:w="6116" w:space="1772"/>
        <w:col w:w="6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118" w:hanging="347"/>
        <w:jc w:val="left"/>
      </w:pPr>
      <w:rPr>
        <w:rFonts w:hint="default" w:ascii="Tahoma" w:hAnsi="Tahoma" w:eastAsia="Tahoma" w:cs="Tahoma"/>
        <w:w w:val="100"/>
        <w:sz w:val="28"/>
        <w:szCs w:val="28"/>
        <w:lang w:val="es-es" w:eastAsia="es-es" w:bidi="es-es"/>
      </w:rPr>
    </w:lvl>
    <w:lvl w:ilvl="1">
      <w:start w:val="0"/>
      <w:numFmt w:val="bullet"/>
      <w:lvlText w:val="•"/>
      <w:lvlJc w:val="left"/>
      <w:pPr>
        <w:ind w:left="653" w:hanging="347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187" w:hanging="347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721" w:hanging="34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255" w:hanging="34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788" w:hanging="34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322" w:hanging="34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856" w:hanging="34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390" w:hanging="347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"/>
      <w:ind w:left="169"/>
      <w:outlineLvl w:val="1"/>
    </w:pPr>
    <w:rPr>
      <w:rFonts w:ascii="Tahoma" w:hAnsi="Tahoma" w:eastAsia="Tahoma" w:cs="Tahoma"/>
      <w:b/>
      <w:bCs/>
      <w:sz w:val="36"/>
      <w:szCs w:val="36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656"/>
      <w:outlineLvl w:val="2"/>
    </w:pPr>
    <w:rPr>
      <w:rFonts w:ascii="Tahoma" w:hAnsi="Tahoma" w:eastAsia="Tahoma" w:cs="Tahoma"/>
      <w:b/>
      <w:bCs/>
      <w:sz w:val="28"/>
      <w:szCs w:val="28"/>
      <w:u w:val="single" w:color="000000"/>
      <w:lang w:val="es-es" w:eastAsia="es-es" w:bidi="es-es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ahoma" w:hAnsi="Tahoma" w:eastAsia="Tahoma" w:cs="Tahoma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18" w:hanging="347"/>
    </w:pPr>
    <w:rPr>
      <w:rFonts w:ascii="Tahoma" w:hAnsi="Tahoma" w:eastAsia="Tahoma" w:cs="Tahoma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Mongat-Tiana</dc:creator>
  <dcterms:created xsi:type="dcterms:W3CDTF">2020-04-25T12:25:51Z</dcterms:created>
  <dcterms:modified xsi:type="dcterms:W3CDTF">2020-04-25T12:25:51Z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2020-04-25T00:00:00Z</vt:filetime>
  </property>
</Properties>
</file>