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856"/>
        <w:tblW w:w="4322" w:type="dxa"/>
        <w:tblLook w:val="04A0" w:firstRow="1" w:lastRow="0" w:firstColumn="1" w:lastColumn="0" w:noHBand="0" w:noVBand="1"/>
      </w:tblPr>
      <w:tblGrid>
        <w:gridCol w:w="4322"/>
      </w:tblGrid>
      <w:tr w:rsidR="005B3E63" w:rsidTr="005B3E63">
        <w:tc>
          <w:tcPr>
            <w:tcW w:w="4322" w:type="dxa"/>
            <w:vAlign w:val="bottom"/>
          </w:tcPr>
          <w:p w:rsidR="005B3E63" w:rsidRPr="0080524F" w:rsidRDefault="005B3E63" w:rsidP="001965F9">
            <w:pPr>
              <w:pStyle w:val="Encabezado"/>
              <w:jc w:val="right"/>
            </w:pPr>
            <w:r>
              <w:t xml:space="preserve"> </w:t>
            </w:r>
          </w:p>
        </w:tc>
      </w:tr>
      <w:tr w:rsidR="005B3E63" w:rsidTr="005B3E63">
        <w:tc>
          <w:tcPr>
            <w:tcW w:w="4322" w:type="dxa"/>
            <w:vAlign w:val="bottom"/>
          </w:tcPr>
          <w:p w:rsidR="005B3E63" w:rsidRDefault="005B3E63" w:rsidP="00C65C28">
            <w:pPr>
              <w:pStyle w:val="Encabezado"/>
              <w:jc w:val="right"/>
            </w:pPr>
          </w:p>
        </w:tc>
      </w:tr>
    </w:tbl>
    <w:p w:rsidR="00655C72" w:rsidRDefault="00677948" w:rsidP="005B3E63">
      <w:pPr>
        <w:pStyle w:val="Normal1"/>
        <w:spacing w:before="240" w:line="360" w:lineRule="auto"/>
        <w:rPr>
          <w:rFonts w:ascii="Verdana" w:eastAsia="Times New Roman" w:hAnsi="Verdana" w:cs="Times New Roman"/>
          <w:b/>
          <w:snapToGrid w:val="0"/>
          <w:color w:val="FFFFFF"/>
          <w:sz w:val="36"/>
          <w:szCs w:val="36"/>
          <w:lang w:val="ca-ES"/>
        </w:rPr>
      </w:pPr>
      <w:r>
        <w:rPr>
          <w:rFonts w:ascii="Verdana" w:eastAsia="Times New Roman" w:hAnsi="Verdana" w:cs="Times New Roman"/>
          <w:b/>
          <w:snapToGrid w:val="0"/>
          <w:color w:val="FFFFFF"/>
          <w:sz w:val="36"/>
          <w:szCs w:val="36"/>
          <w:lang w:val="ca-ES"/>
        </w:rPr>
        <w:t>TRAC</w:t>
      </w:r>
    </w:p>
    <w:p w:rsidR="0030438D" w:rsidRDefault="0019567E" w:rsidP="005B3E63">
      <w:pPr>
        <w:pStyle w:val="Normal1"/>
        <w:spacing w:before="240" w:line="360" w:lineRule="auto"/>
        <w:rPr>
          <w:rFonts w:ascii="Verdana" w:eastAsia="Times New Roman" w:hAnsi="Verdana" w:cs="Times New Roman"/>
          <w:b/>
          <w:snapToGrid w:val="0"/>
          <w:color w:val="FFFFFF"/>
          <w:sz w:val="32"/>
          <w:szCs w:val="28"/>
          <w:lang w:val="ca-ES"/>
        </w:rPr>
      </w:pPr>
      <w:r w:rsidRPr="00677948">
        <w:rPr>
          <w:rFonts w:ascii="Verdana" w:eastAsia="Times New Roman" w:hAnsi="Verdana" w:cs="Times New Roman"/>
          <w:b/>
          <w:snapToGrid w:val="0"/>
          <w:color w:val="006600"/>
          <w:sz w:val="36"/>
          <w:szCs w:val="36"/>
          <w:lang w:val="ca-ES"/>
        </w:rPr>
        <w:t>TRACTAMENTS  FARMACOLOGICS</w:t>
      </w:r>
      <w:r>
        <w:rPr>
          <w:rFonts w:ascii="Verdana" w:eastAsia="Times New Roman" w:hAnsi="Verdana" w:cs="Times New Roman"/>
          <w:b/>
          <w:snapToGrid w:val="0"/>
          <w:color w:val="FFFFFF"/>
          <w:sz w:val="32"/>
          <w:szCs w:val="28"/>
          <w:lang w:val="ca-ES"/>
        </w:rPr>
        <w:t xml:space="preserve"> </w:t>
      </w:r>
    </w:p>
    <w:p w:rsidR="0061530F" w:rsidRPr="00A92BC4" w:rsidRDefault="0061530F" w:rsidP="0061530F">
      <w:pPr>
        <w:pStyle w:val="Normal1"/>
        <w:tabs>
          <w:tab w:val="left" w:pos="0"/>
          <w:tab w:val="left" w:pos="142"/>
        </w:tabs>
        <w:spacing w:before="240" w:line="360" w:lineRule="auto"/>
        <w:rPr>
          <w:rFonts w:ascii="Arial" w:hAnsi="Arial" w:cs="Arial"/>
          <w:b/>
          <w:snapToGrid w:val="0"/>
          <w:color w:val="006600"/>
          <w:sz w:val="24"/>
          <w:szCs w:val="24"/>
          <w:lang w:val="ca-ES"/>
        </w:rPr>
      </w:pPr>
      <w:r w:rsidRPr="00A92BC4">
        <w:rPr>
          <w:rFonts w:ascii="Arial" w:hAnsi="Arial" w:cs="Arial"/>
          <w:b/>
          <w:color w:val="006600"/>
          <w:sz w:val="24"/>
          <w:szCs w:val="24"/>
          <w:lang w:val="ca-ES"/>
        </w:rPr>
        <w:t>Tipus de tractaments</w:t>
      </w:r>
    </w:p>
    <w:p w:rsidR="0061530F" w:rsidRDefault="0061530F" w:rsidP="0061530F">
      <w:pPr>
        <w:pStyle w:val="Normal1"/>
        <w:numPr>
          <w:ilvl w:val="0"/>
          <w:numId w:val="12"/>
        </w:numPr>
        <w:tabs>
          <w:tab w:val="left" w:pos="142"/>
          <w:tab w:val="left" w:pos="360"/>
        </w:tabs>
        <w:spacing w:before="100" w:after="100"/>
        <w:ind w:left="357" w:firstLine="0"/>
        <w:rPr>
          <w:rFonts w:ascii="Arial" w:hAnsi="Arial" w:cs="Arial"/>
          <w:color w:val="auto"/>
          <w:sz w:val="24"/>
          <w:szCs w:val="24"/>
          <w:lang w:val="ca-ES"/>
        </w:rPr>
      </w:pPr>
      <w:r w:rsidRPr="00A92BC4">
        <w:rPr>
          <w:rFonts w:ascii="Arial" w:hAnsi="Arial" w:cs="Arial"/>
          <w:color w:val="auto"/>
          <w:sz w:val="24"/>
          <w:szCs w:val="24"/>
          <w:lang w:val="ca-ES"/>
        </w:rPr>
        <w:t>Substituts de la nicotina (TSN)</w:t>
      </w:r>
    </w:p>
    <w:p w:rsidR="0061530F" w:rsidRDefault="0061530F" w:rsidP="0061530F">
      <w:pPr>
        <w:pStyle w:val="Normal1"/>
        <w:numPr>
          <w:ilvl w:val="0"/>
          <w:numId w:val="12"/>
        </w:numPr>
        <w:tabs>
          <w:tab w:val="left" w:pos="142"/>
          <w:tab w:val="left" w:pos="360"/>
        </w:tabs>
        <w:spacing w:before="100" w:after="100"/>
        <w:ind w:left="357" w:firstLine="0"/>
        <w:rPr>
          <w:rFonts w:ascii="Arial" w:hAnsi="Arial" w:cs="Arial"/>
          <w:color w:val="auto"/>
          <w:sz w:val="24"/>
          <w:szCs w:val="24"/>
          <w:lang w:val="ca-ES"/>
        </w:rPr>
      </w:pPr>
      <w:r w:rsidRPr="00A92BC4">
        <w:rPr>
          <w:rFonts w:ascii="Arial" w:hAnsi="Arial" w:cs="Arial"/>
          <w:color w:val="auto"/>
          <w:sz w:val="24"/>
          <w:szCs w:val="24"/>
          <w:lang w:val="ca-ES"/>
        </w:rPr>
        <w:t xml:space="preserve">Antidepressius: </w:t>
      </w:r>
      <w:proofErr w:type="spellStart"/>
      <w:r w:rsidRPr="00A92BC4">
        <w:rPr>
          <w:rFonts w:ascii="Arial" w:hAnsi="Arial" w:cs="Arial"/>
          <w:color w:val="auto"/>
          <w:sz w:val="24"/>
          <w:szCs w:val="24"/>
          <w:lang w:val="ca-ES"/>
        </w:rPr>
        <w:t>bupropió</w:t>
      </w:r>
      <w:proofErr w:type="spellEnd"/>
      <w:r w:rsidRPr="00A92BC4">
        <w:rPr>
          <w:rFonts w:ascii="Arial" w:hAnsi="Arial" w:cs="Arial"/>
          <w:color w:val="auto"/>
          <w:sz w:val="24"/>
          <w:szCs w:val="24"/>
          <w:lang w:val="ca-ES"/>
        </w:rPr>
        <w:t xml:space="preserve">, </w:t>
      </w:r>
      <w:proofErr w:type="spellStart"/>
      <w:r w:rsidRPr="00A92BC4">
        <w:rPr>
          <w:rFonts w:ascii="Arial" w:hAnsi="Arial" w:cs="Arial"/>
          <w:color w:val="auto"/>
          <w:sz w:val="24"/>
          <w:szCs w:val="24"/>
          <w:lang w:val="ca-ES"/>
        </w:rPr>
        <w:t>nortriptilina</w:t>
      </w:r>
      <w:proofErr w:type="spellEnd"/>
    </w:p>
    <w:p w:rsidR="0061530F" w:rsidRDefault="0061530F" w:rsidP="0061530F">
      <w:pPr>
        <w:pStyle w:val="Normal1"/>
        <w:numPr>
          <w:ilvl w:val="0"/>
          <w:numId w:val="12"/>
        </w:numPr>
        <w:tabs>
          <w:tab w:val="left" w:pos="142"/>
          <w:tab w:val="left" w:pos="360"/>
        </w:tabs>
        <w:spacing w:before="100" w:after="100"/>
        <w:ind w:left="357" w:firstLine="0"/>
        <w:rPr>
          <w:rFonts w:ascii="Arial" w:hAnsi="Arial" w:cs="Arial"/>
          <w:color w:val="auto"/>
          <w:sz w:val="24"/>
          <w:szCs w:val="24"/>
          <w:lang w:val="ca-ES"/>
        </w:rPr>
      </w:pPr>
      <w:r w:rsidRPr="00A92BC4">
        <w:rPr>
          <w:rFonts w:ascii="Arial" w:hAnsi="Arial" w:cs="Arial"/>
          <w:color w:val="auto"/>
          <w:sz w:val="24"/>
          <w:szCs w:val="24"/>
          <w:lang w:val="ca-ES"/>
        </w:rPr>
        <w:t>Vareniclina</w:t>
      </w:r>
    </w:p>
    <w:p w:rsidR="0061530F" w:rsidRPr="00A92BC4" w:rsidRDefault="0061530F" w:rsidP="0061530F">
      <w:pPr>
        <w:pStyle w:val="Normal1"/>
        <w:tabs>
          <w:tab w:val="left" w:pos="0"/>
          <w:tab w:val="left" w:pos="142"/>
        </w:tabs>
        <w:rPr>
          <w:rFonts w:ascii="Arial" w:hAnsi="Arial" w:cs="Arial"/>
          <w:color w:val="auto"/>
          <w:sz w:val="24"/>
          <w:szCs w:val="24"/>
          <w:lang w:val="ca-ES"/>
        </w:rPr>
      </w:pPr>
    </w:p>
    <w:p w:rsidR="0061530F" w:rsidRPr="00A92BC4" w:rsidRDefault="0061530F" w:rsidP="0061530F">
      <w:pPr>
        <w:pStyle w:val="Normal1"/>
        <w:tabs>
          <w:tab w:val="left" w:pos="0"/>
          <w:tab w:val="left" w:pos="142"/>
        </w:tabs>
        <w:rPr>
          <w:rFonts w:ascii="Arial" w:hAnsi="Arial" w:cs="Arial"/>
          <w:color w:val="auto"/>
          <w:sz w:val="24"/>
          <w:szCs w:val="24"/>
          <w:lang w:val="ca-ES"/>
        </w:rPr>
      </w:pPr>
      <w:r w:rsidRPr="00A92BC4">
        <w:rPr>
          <w:rFonts w:ascii="Arial" w:hAnsi="Arial" w:cs="Arial"/>
          <w:color w:val="auto"/>
          <w:sz w:val="24"/>
          <w:szCs w:val="24"/>
          <w:lang w:val="ca-ES"/>
        </w:rPr>
        <w:t>S’ha de parlar dels diferents preparats de nicotina, del bupropió i de la vareniclina explicant:</w:t>
      </w:r>
    </w:p>
    <w:p w:rsidR="0061530F" w:rsidRDefault="0061530F" w:rsidP="0061530F">
      <w:pPr>
        <w:pStyle w:val="Normal1"/>
        <w:numPr>
          <w:ilvl w:val="0"/>
          <w:numId w:val="16"/>
        </w:numPr>
        <w:tabs>
          <w:tab w:val="left" w:pos="142"/>
          <w:tab w:val="left" w:pos="720"/>
        </w:tabs>
        <w:spacing w:before="100" w:after="100"/>
        <w:ind w:left="360" w:firstLine="0"/>
        <w:rPr>
          <w:rFonts w:ascii="Arial" w:hAnsi="Arial" w:cs="Arial"/>
          <w:color w:val="auto"/>
          <w:sz w:val="24"/>
          <w:szCs w:val="24"/>
          <w:lang w:val="ca-ES"/>
        </w:rPr>
      </w:pPr>
      <w:r w:rsidRPr="00A92BC4">
        <w:rPr>
          <w:rFonts w:ascii="Arial" w:hAnsi="Arial" w:cs="Arial"/>
          <w:color w:val="auto"/>
          <w:sz w:val="24"/>
          <w:szCs w:val="24"/>
          <w:lang w:val="ca-ES"/>
        </w:rPr>
        <w:t>Indicacions</w:t>
      </w:r>
    </w:p>
    <w:p w:rsidR="0061530F" w:rsidRDefault="0061530F" w:rsidP="0061530F">
      <w:pPr>
        <w:pStyle w:val="Normal1"/>
        <w:numPr>
          <w:ilvl w:val="0"/>
          <w:numId w:val="16"/>
        </w:numPr>
        <w:tabs>
          <w:tab w:val="left" w:pos="142"/>
          <w:tab w:val="left" w:pos="720"/>
        </w:tabs>
        <w:spacing w:before="100" w:after="100"/>
        <w:ind w:left="360" w:firstLine="0"/>
        <w:rPr>
          <w:rFonts w:ascii="Arial" w:hAnsi="Arial" w:cs="Arial"/>
          <w:color w:val="auto"/>
          <w:sz w:val="24"/>
          <w:szCs w:val="24"/>
          <w:lang w:val="ca-ES"/>
        </w:rPr>
      </w:pPr>
      <w:r w:rsidRPr="00A92BC4">
        <w:rPr>
          <w:rFonts w:ascii="Arial" w:hAnsi="Arial" w:cs="Arial"/>
          <w:color w:val="auto"/>
          <w:sz w:val="24"/>
          <w:szCs w:val="24"/>
          <w:lang w:val="ca-ES"/>
        </w:rPr>
        <w:t>Dosi i presentació</w:t>
      </w:r>
    </w:p>
    <w:p w:rsidR="0061530F" w:rsidRDefault="0061530F" w:rsidP="0061530F">
      <w:pPr>
        <w:pStyle w:val="Normal1"/>
        <w:numPr>
          <w:ilvl w:val="0"/>
          <w:numId w:val="16"/>
        </w:numPr>
        <w:tabs>
          <w:tab w:val="left" w:pos="142"/>
          <w:tab w:val="left" w:pos="720"/>
        </w:tabs>
        <w:spacing w:before="100" w:after="100"/>
        <w:ind w:left="360" w:firstLine="0"/>
        <w:rPr>
          <w:rFonts w:ascii="Arial" w:hAnsi="Arial" w:cs="Arial"/>
          <w:color w:val="auto"/>
          <w:sz w:val="24"/>
          <w:szCs w:val="24"/>
          <w:lang w:val="ca-ES"/>
        </w:rPr>
      </w:pPr>
      <w:r w:rsidRPr="00A92BC4">
        <w:rPr>
          <w:rFonts w:ascii="Arial" w:hAnsi="Arial" w:cs="Arial"/>
          <w:color w:val="auto"/>
          <w:sz w:val="24"/>
          <w:szCs w:val="24"/>
          <w:lang w:val="ca-ES"/>
        </w:rPr>
        <w:t>Manera de començar i fer el tractament</w:t>
      </w:r>
    </w:p>
    <w:p w:rsidR="0061530F" w:rsidRDefault="0061530F" w:rsidP="0061530F">
      <w:pPr>
        <w:pStyle w:val="Normal1"/>
        <w:numPr>
          <w:ilvl w:val="0"/>
          <w:numId w:val="16"/>
        </w:numPr>
        <w:tabs>
          <w:tab w:val="left" w:pos="142"/>
          <w:tab w:val="left" w:pos="720"/>
        </w:tabs>
        <w:spacing w:before="100" w:after="100"/>
        <w:ind w:left="360" w:firstLine="0"/>
        <w:rPr>
          <w:rFonts w:ascii="Arial" w:hAnsi="Arial" w:cs="Arial"/>
          <w:color w:val="auto"/>
          <w:sz w:val="24"/>
          <w:szCs w:val="24"/>
          <w:lang w:val="ca-ES"/>
        </w:rPr>
      </w:pPr>
      <w:r w:rsidRPr="00A92BC4">
        <w:rPr>
          <w:rFonts w:ascii="Arial" w:hAnsi="Arial" w:cs="Arial"/>
          <w:color w:val="auto"/>
          <w:sz w:val="24"/>
          <w:szCs w:val="24"/>
          <w:lang w:val="ca-ES"/>
        </w:rPr>
        <w:t>Durada mínima del tractament</w:t>
      </w:r>
    </w:p>
    <w:p w:rsidR="0061530F" w:rsidRDefault="0061530F" w:rsidP="0061530F">
      <w:pPr>
        <w:pStyle w:val="Normal1"/>
        <w:numPr>
          <w:ilvl w:val="0"/>
          <w:numId w:val="16"/>
        </w:numPr>
        <w:tabs>
          <w:tab w:val="left" w:pos="142"/>
          <w:tab w:val="left" w:pos="720"/>
        </w:tabs>
        <w:spacing w:before="100" w:after="100"/>
        <w:ind w:left="360" w:firstLine="0"/>
        <w:rPr>
          <w:rFonts w:ascii="Arial" w:hAnsi="Arial" w:cs="Arial"/>
          <w:color w:val="auto"/>
          <w:sz w:val="24"/>
          <w:szCs w:val="24"/>
          <w:lang w:val="ca-ES"/>
        </w:rPr>
      </w:pPr>
      <w:r w:rsidRPr="00A92BC4">
        <w:rPr>
          <w:rFonts w:ascii="Arial" w:hAnsi="Arial" w:cs="Arial"/>
          <w:color w:val="auto"/>
          <w:sz w:val="24"/>
          <w:szCs w:val="24"/>
          <w:lang w:val="ca-ES"/>
        </w:rPr>
        <w:t xml:space="preserve">Efectes secundaris </w:t>
      </w:r>
    </w:p>
    <w:p w:rsidR="0061530F" w:rsidRDefault="0061530F" w:rsidP="0061530F">
      <w:pPr>
        <w:pStyle w:val="Normal1"/>
        <w:numPr>
          <w:ilvl w:val="0"/>
          <w:numId w:val="16"/>
        </w:numPr>
        <w:tabs>
          <w:tab w:val="left" w:pos="142"/>
          <w:tab w:val="left" w:pos="720"/>
        </w:tabs>
        <w:spacing w:before="100" w:after="100"/>
        <w:ind w:left="360" w:firstLine="0"/>
        <w:rPr>
          <w:rFonts w:ascii="Arial" w:hAnsi="Arial" w:cs="Arial"/>
          <w:color w:val="auto"/>
          <w:sz w:val="24"/>
          <w:szCs w:val="24"/>
          <w:lang w:val="ca-ES"/>
        </w:rPr>
      </w:pPr>
      <w:r w:rsidRPr="00A92BC4">
        <w:rPr>
          <w:rFonts w:ascii="Arial" w:hAnsi="Arial" w:cs="Arial"/>
          <w:color w:val="auto"/>
          <w:sz w:val="24"/>
          <w:szCs w:val="24"/>
          <w:lang w:val="ca-ES"/>
        </w:rPr>
        <w:t>Preu</w:t>
      </w:r>
    </w:p>
    <w:p w:rsidR="0061530F" w:rsidRPr="00A92BC4" w:rsidRDefault="0061530F" w:rsidP="0061530F">
      <w:pPr>
        <w:pStyle w:val="Normal1"/>
        <w:tabs>
          <w:tab w:val="left" w:pos="0"/>
          <w:tab w:val="left" w:pos="142"/>
        </w:tabs>
        <w:spacing w:before="100" w:after="100" w:line="360" w:lineRule="auto"/>
        <w:rPr>
          <w:rFonts w:ascii="Arial" w:hAnsi="Arial" w:cs="Arial"/>
          <w:color w:val="auto"/>
          <w:sz w:val="24"/>
          <w:szCs w:val="24"/>
          <w:lang w:val="ca-ES"/>
        </w:rPr>
      </w:pPr>
    </w:p>
    <w:p w:rsidR="0061530F" w:rsidRDefault="0061530F" w:rsidP="0061530F">
      <w:pPr>
        <w:pStyle w:val="Normal1"/>
        <w:numPr>
          <w:ilvl w:val="0"/>
          <w:numId w:val="6"/>
        </w:numPr>
        <w:tabs>
          <w:tab w:val="left" w:pos="0"/>
          <w:tab w:val="left" w:pos="142"/>
          <w:tab w:val="left" w:pos="360"/>
        </w:tabs>
        <w:spacing w:before="120" w:after="120" w:line="360" w:lineRule="auto"/>
        <w:ind w:left="0" w:firstLine="0"/>
        <w:rPr>
          <w:rFonts w:ascii="Arial" w:hAnsi="Arial" w:cs="Arial"/>
          <w:b/>
          <w:snapToGrid w:val="0"/>
          <w:color w:val="075D0B"/>
          <w:sz w:val="24"/>
          <w:szCs w:val="24"/>
          <w:lang w:val="ca-ES"/>
        </w:rPr>
      </w:pPr>
      <w:r w:rsidRPr="00A92BC4">
        <w:rPr>
          <w:rFonts w:ascii="Arial" w:hAnsi="Arial" w:cs="Arial"/>
          <w:b/>
          <w:snapToGrid w:val="0"/>
          <w:color w:val="075D0B"/>
          <w:sz w:val="24"/>
          <w:szCs w:val="24"/>
          <w:lang w:val="ca-ES"/>
        </w:rPr>
        <w:t>Substituts de la nicotina</w:t>
      </w:r>
    </w:p>
    <w:p w:rsidR="0061530F" w:rsidRPr="00A92BC4" w:rsidRDefault="0061530F" w:rsidP="0061530F">
      <w:pPr>
        <w:pStyle w:val="Normal1"/>
        <w:tabs>
          <w:tab w:val="left" w:pos="0"/>
          <w:tab w:val="left" w:pos="142"/>
        </w:tabs>
        <w:spacing w:before="120" w:after="120" w:line="360" w:lineRule="auto"/>
        <w:ind w:right="-285"/>
        <w:jc w:val="both"/>
        <w:rPr>
          <w:rFonts w:ascii="Arial" w:hAnsi="Arial" w:cs="Arial"/>
          <w:color w:val="auto"/>
          <w:sz w:val="24"/>
          <w:szCs w:val="24"/>
          <w:lang w:val="ca-ES"/>
        </w:rPr>
      </w:pPr>
      <w:r w:rsidRPr="00A92BC4">
        <w:rPr>
          <w:rFonts w:ascii="Arial" w:hAnsi="Arial" w:cs="Arial"/>
          <w:color w:val="auto"/>
          <w:sz w:val="24"/>
          <w:szCs w:val="24"/>
          <w:lang w:val="ca-ES"/>
        </w:rPr>
        <w:t xml:space="preserve">Es tracta d’administrar la nicotina per una via </w:t>
      </w:r>
      <w:r w:rsidRPr="00A92BC4">
        <w:rPr>
          <w:rFonts w:ascii="Arial" w:hAnsi="Arial" w:cs="Arial"/>
          <w:b/>
          <w:color w:val="auto"/>
          <w:sz w:val="24"/>
          <w:szCs w:val="24"/>
          <w:lang w:val="ca-ES"/>
        </w:rPr>
        <w:t>diferent</w:t>
      </w:r>
      <w:r w:rsidRPr="00A92BC4">
        <w:rPr>
          <w:rFonts w:ascii="Arial" w:hAnsi="Arial" w:cs="Arial"/>
          <w:color w:val="auto"/>
          <w:sz w:val="24"/>
          <w:szCs w:val="24"/>
          <w:lang w:val="ca-ES"/>
        </w:rPr>
        <w:t xml:space="preserve"> de la del consum habitual d’una cigarreta, fent-ne servir una quantitat suficient com per disminuir els símptomes de la síndrome d’abstinència, però insuficient com per crear dependència.</w:t>
      </w:r>
    </w:p>
    <w:p w:rsidR="0061530F" w:rsidRDefault="0061530F" w:rsidP="0061530F">
      <w:pPr>
        <w:pStyle w:val="Normal1"/>
        <w:tabs>
          <w:tab w:val="left" w:pos="0"/>
          <w:tab w:val="left" w:pos="142"/>
        </w:tabs>
        <w:spacing w:before="120" w:after="120" w:line="360" w:lineRule="auto"/>
        <w:jc w:val="both"/>
        <w:rPr>
          <w:rFonts w:ascii="Arial" w:hAnsi="Arial" w:cs="Arial"/>
          <w:color w:val="auto"/>
          <w:sz w:val="24"/>
          <w:szCs w:val="24"/>
          <w:lang w:val="ca-ES"/>
        </w:rPr>
      </w:pPr>
    </w:p>
    <w:p w:rsidR="0061530F" w:rsidRDefault="0061530F" w:rsidP="0061530F">
      <w:pPr>
        <w:pStyle w:val="Normal1"/>
        <w:tabs>
          <w:tab w:val="left" w:pos="0"/>
          <w:tab w:val="left" w:pos="142"/>
        </w:tabs>
        <w:spacing w:before="120" w:after="120" w:line="360" w:lineRule="auto"/>
        <w:jc w:val="both"/>
        <w:rPr>
          <w:rFonts w:ascii="Arial" w:hAnsi="Arial" w:cs="Arial"/>
          <w:color w:val="auto"/>
          <w:sz w:val="24"/>
          <w:szCs w:val="24"/>
          <w:lang w:val="ca-ES"/>
        </w:rPr>
      </w:pPr>
    </w:p>
    <w:p w:rsidR="0061530F" w:rsidRDefault="0061530F" w:rsidP="0061530F">
      <w:pPr>
        <w:pStyle w:val="Normal1"/>
        <w:tabs>
          <w:tab w:val="left" w:pos="0"/>
          <w:tab w:val="left" w:pos="142"/>
        </w:tabs>
        <w:spacing w:before="120" w:after="120" w:line="360" w:lineRule="auto"/>
        <w:jc w:val="both"/>
        <w:rPr>
          <w:rFonts w:ascii="Arial" w:hAnsi="Arial" w:cs="Arial"/>
          <w:color w:val="auto"/>
          <w:sz w:val="24"/>
          <w:szCs w:val="24"/>
          <w:lang w:val="ca-ES"/>
        </w:rPr>
      </w:pPr>
    </w:p>
    <w:p w:rsidR="0061530F" w:rsidRDefault="0061530F" w:rsidP="0061530F">
      <w:pPr>
        <w:pStyle w:val="Normal1"/>
        <w:tabs>
          <w:tab w:val="left" w:pos="0"/>
          <w:tab w:val="left" w:pos="142"/>
        </w:tabs>
        <w:spacing w:before="120" w:after="120" w:line="360" w:lineRule="auto"/>
        <w:jc w:val="both"/>
        <w:rPr>
          <w:rFonts w:ascii="Arial" w:hAnsi="Arial" w:cs="Arial"/>
          <w:color w:val="auto"/>
          <w:sz w:val="24"/>
          <w:szCs w:val="24"/>
          <w:lang w:val="ca-ES"/>
        </w:rPr>
      </w:pPr>
    </w:p>
    <w:p w:rsidR="00655C72" w:rsidRDefault="00655C72" w:rsidP="0061530F">
      <w:pPr>
        <w:pStyle w:val="Normal1"/>
        <w:tabs>
          <w:tab w:val="left" w:pos="0"/>
          <w:tab w:val="left" w:pos="142"/>
        </w:tabs>
        <w:spacing w:before="120" w:after="120" w:line="360" w:lineRule="auto"/>
        <w:jc w:val="both"/>
        <w:rPr>
          <w:rFonts w:ascii="Arial" w:hAnsi="Arial" w:cs="Arial"/>
          <w:color w:val="auto"/>
          <w:sz w:val="24"/>
          <w:szCs w:val="24"/>
          <w:lang w:val="ca-ES"/>
        </w:rPr>
      </w:pPr>
    </w:p>
    <w:p w:rsidR="00655C72" w:rsidRDefault="00655C72" w:rsidP="0061530F">
      <w:pPr>
        <w:pStyle w:val="Normal1"/>
        <w:tabs>
          <w:tab w:val="left" w:pos="0"/>
          <w:tab w:val="left" w:pos="142"/>
        </w:tabs>
        <w:spacing w:before="120" w:after="120" w:line="360" w:lineRule="auto"/>
        <w:jc w:val="both"/>
        <w:rPr>
          <w:rFonts w:ascii="Arial" w:hAnsi="Arial" w:cs="Arial"/>
          <w:color w:val="auto"/>
          <w:sz w:val="24"/>
          <w:szCs w:val="24"/>
          <w:lang w:val="ca-ES"/>
        </w:rPr>
      </w:pPr>
      <w:bookmarkStart w:id="0" w:name="_GoBack"/>
      <w:bookmarkEnd w:id="0"/>
    </w:p>
    <w:p w:rsidR="0061530F" w:rsidRDefault="0061530F" w:rsidP="0061530F">
      <w:pPr>
        <w:pStyle w:val="Normal1"/>
        <w:tabs>
          <w:tab w:val="left" w:pos="0"/>
          <w:tab w:val="left" w:pos="142"/>
        </w:tabs>
        <w:spacing w:before="120" w:after="120" w:line="360" w:lineRule="auto"/>
        <w:jc w:val="both"/>
        <w:rPr>
          <w:rFonts w:ascii="Arial" w:hAnsi="Arial" w:cs="Arial"/>
          <w:color w:val="auto"/>
          <w:sz w:val="24"/>
          <w:szCs w:val="24"/>
          <w:lang w:val="ca-ES"/>
        </w:rPr>
      </w:pPr>
    </w:p>
    <w:p w:rsidR="0061530F" w:rsidRDefault="0061530F" w:rsidP="0061530F">
      <w:pPr>
        <w:pStyle w:val="Normal1"/>
        <w:tabs>
          <w:tab w:val="left" w:pos="0"/>
          <w:tab w:val="left" w:pos="142"/>
        </w:tabs>
        <w:spacing w:before="120" w:after="120" w:line="360" w:lineRule="auto"/>
        <w:jc w:val="both"/>
        <w:rPr>
          <w:rFonts w:ascii="Arial" w:hAnsi="Arial" w:cs="Arial"/>
          <w:color w:val="auto"/>
          <w:sz w:val="24"/>
          <w:szCs w:val="24"/>
          <w:lang w:val="ca-ES"/>
        </w:rPr>
      </w:pPr>
    </w:p>
    <w:p w:rsidR="0061530F" w:rsidRDefault="0061530F" w:rsidP="0061530F">
      <w:pPr>
        <w:pStyle w:val="Normal1"/>
        <w:numPr>
          <w:ilvl w:val="1"/>
          <w:numId w:val="11"/>
        </w:numPr>
        <w:tabs>
          <w:tab w:val="left" w:pos="0"/>
          <w:tab w:val="left" w:pos="142"/>
        </w:tabs>
        <w:spacing w:before="120" w:after="120" w:line="360" w:lineRule="auto"/>
        <w:ind w:left="0" w:firstLine="0"/>
        <w:rPr>
          <w:rFonts w:ascii="Arial" w:hAnsi="Arial" w:cs="Arial"/>
          <w:b/>
          <w:snapToGrid w:val="0"/>
          <w:color w:val="006600"/>
          <w:sz w:val="24"/>
          <w:szCs w:val="24"/>
          <w:lang w:val="ca-ES"/>
        </w:rPr>
      </w:pPr>
      <w:r w:rsidRPr="00A92BC4">
        <w:rPr>
          <w:rFonts w:ascii="Arial" w:hAnsi="Arial" w:cs="Arial"/>
          <w:b/>
          <w:snapToGrid w:val="0"/>
          <w:color w:val="006600"/>
          <w:sz w:val="24"/>
          <w:szCs w:val="24"/>
          <w:lang w:val="ca-ES"/>
        </w:rPr>
        <w:lastRenderedPageBreak/>
        <w:t>Xiclets</w:t>
      </w:r>
    </w:p>
    <w:p w:rsidR="0061530F" w:rsidRPr="00A92BC4" w:rsidRDefault="0061530F" w:rsidP="0061530F">
      <w:pPr>
        <w:pStyle w:val="Normal1"/>
        <w:tabs>
          <w:tab w:val="left" w:pos="0"/>
          <w:tab w:val="left" w:pos="142"/>
        </w:tabs>
        <w:spacing w:before="100" w:after="100" w:line="360" w:lineRule="auto"/>
        <w:rPr>
          <w:rFonts w:ascii="Arial" w:hAnsi="Arial" w:cs="Arial"/>
          <w:color w:val="auto"/>
          <w:sz w:val="24"/>
          <w:szCs w:val="24"/>
          <w:lang w:val="ca-ES"/>
        </w:rPr>
      </w:pPr>
      <w:r w:rsidRPr="00A92BC4">
        <w:rPr>
          <w:rFonts w:ascii="Arial" w:hAnsi="Arial" w:cs="Arial"/>
          <w:color w:val="auto"/>
          <w:sz w:val="24"/>
          <w:szCs w:val="24"/>
          <w:lang w:val="ca-ES"/>
        </w:rPr>
        <w:t xml:space="preserve"> N’hi ha de 2 mg i de 4 mg. S’ha d’intentar no </w:t>
      </w:r>
      <w:proofErr w:type="spellStart"/>
      <w:r w:rsidRPr="00A92BC4">
        <w:rPr>
          <w:rFonts w:ascii="Arial" w:hAnsi="Arial" w:cs="Arial"/>
          <w:color w:val="auto"/>
          <w:sz w:val="24"/>
          <w:szCs w:val="24"/>
          <w:lang w:val="ca-ES"/>
        </w:rPr>
        <w:t>infradosificar</w:t>
      </w:r>
      <w:proofErr w:type="spellEnd"/>
      <w:r w:rsidRPr="00A92BC4">
        <w:rPr>
          <w:rFonts w:ascii="Arial" w:hAnsi="Arial" w:cs="Arial"/>
          <w:color w:val="auto"/>
          <w:sz w:val="24"/>
          <w:szCs w:val="24"/>
          <w:lang w:val="ca-ES"/>
        </w:rPr>
        <w:t>.</w:t>
      </w:r>
    </w:p>
    <w:tbl>
      <w:tblPr>
        <w:tblW w:w="8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354"/>
      </w:tblGrid>
      <w:tr w:rsidR="0061530F" w:rsidRPr="00BF0D77" w:rsidTr="00293E55">
        <w:tc>
          <w:tcPr>
            <w:tcW w:w="2518" w:type="dxa"/>
          </w:tcPr>
          <w:p w:rsidR="0061530F" w:rsidRDefault="0061530F" w:rsidP="00293E55">
            <w:pPr>
              <w:pStyle w:val="Normal1"/>
              <w:tabs>
                <w:tab w:val="left" w:pos="0"/>
                <w:tab w:val="left" w:pos="142"/>
              </w:tabs>
              <w:spacing w:before="120" w:after="120" w:line="360" w:lineRule="auto"/>
              <w:rPr>
                <w:rFonts w:ascii="Arial" w:hAnsi="Arial" w:cs="Arial"/>
                <w:b/>
                <w:snapToGrid w:val="0"/>
                <w:color w:val="006600"/>
                <w:sz w:val="24"/>
                <w:szCs w:val="24"/>
                <w:lang w:val="ca-ES"/>
              </w:rPr>
            </w:pPr>
            <w:r w:rsidRPr="00A92BC4">
              <w:rPr>
                <w:rFonts w:ascii="Arial" w:hAnsi="Arial" w:cs="Arial"/>
                <w:b/>
                <w:snapToGrid w:val="0"/>
                <w:color w:val="006600"/>
                <w:sz w:val="24"/>
                <w:szCs w:val="24"/>
                <w:lang w:val="ca-ES"/>
              </w:rPr>
              <w:t>Xiclets</w:t>
            </w:r>
          </w:p>
          <w:p w:rsidR="0061530F" w:rsidRPr="009E5D0F" w:rsidRDefault="0061530F" w:rsidP="00293E55">
            <w:pPr>
              <w:pStyle w:val="Normal1"/>
              <w:tabs>
                <w:tab w:val="left" w:pos="142"/>
                <w:tab w:val="left" w:pos="709"/>
              </w:tabs>
              <w:spacing w:before="120" w:after="120" w:line="360" w:lineRule="auto"/>
              <w:ind w:right="142"/>
              <w:rPr>
                <w:rFonts w:ascii="Arial" w:hAnsi="Arial" w:cs="Arial"/>
                <w:b/>
                <w:color w:val="auto"/>
                <w:szCs w:val="24"/>
                <w:lang w:val="ca-ES"/>
              </w:rPr>
            </w:pPr>
            <w:r w:rsidRPr="009E5D0F">
              <w:rPr>
                <w:rFonts w:ascii="Arial" w:hAnsi="Arial" w:cs="Arial"/>
                <w:b/>
                <w:color w:val="auto"/>
                <w:szCs w:val="24"/>
                <w:lang w:val="ca-ES"/>
              </w:rPr>
              <w:t>Dosificació habitual</w:t>
            </w:r>
          </w:p>
          <w:p w:rsidR="0061530F" w:rsidRPr="009E5D0F" w:rsidRDefault="0061530F" w:rsidP="00293E55">
            <w:pPr>
              <w:pStyle w:val="Normal1"/>
              <w:tabs>
                <w:tab w:val="left" w:pos="142"/>
                <w:tab w:val="left" w:pos="709"/>
              </w:tabs>
              <w:spacing w:before="120" w:after="120" w:line="360" w:lineRule="auto"/>
              <w:ind w:right="142"/>
              <w:rPr>
                <w:rFonts w:ascii="Arial" w:hAnsi="Arial" w:cs="Arial"/>
                <w:b/>
                <w:color w:val="auto"/>
                <w:szCs w:val="24"/>
                <w:lang w:val="ca-ES"/>
              </w:rPr>
            </w:pPr>
          </w:p>
        </w:tc>
        <w:tc>
          <w:tcPr>
            <w:tcW w:w="6354" w:type="dxa"/>
          </w:tcPr>
          <w:p w:rsidR="0061530F" w:rsidRPr="009E5D0F" w:rsidRDefault="0061530F" w:rsidP="00293E55">
            <w:pPr>
              <w:pStyle w:val="Normal1"/>
              <w:tabs>
                <w:tab w:val="left" w:pos="142"/>
                <w:tab w:val="left" w:pos="709"/>
              </w:tabs>
              <w:spacing w:before="120" w:after="120" w:line="360" w:lineRule="auto"/>
              <w:ind w:left="176" w:right="142"/>
              <w:jc w:val="both"/>
              <w:rPr>
                <w:rFonts w:ascii="Arial" w:hAnsi="Arial" w:cs="Arial"/>
                <w:b/>
                <w:color w:val="auto"/>
                <w:sz w:val="20"/>
                <w:szCs w:val="24"/>
                <w:lang w:val="ca-ES"/>
              </w:rPr>
            </w:pPr>
            <w:r w:rsidRPr="009E5D0F">
              <w:rPr>
                <w:rFonts w:ascii="Arial" w:hAnsi="Arial" w:cs="Arial"/>
                <w:color w:val="auto"/>
                <w:sz w:val="20"/>
                <w:szCs w:val="24"/>
                <w:lang w:val="ca-ES"/>
              </w:rPr>
              <w:t>Es pot fer com a dosi fixa o variable segons el que necessiti el pacient. La dosi habitualment utilitzada és d’1 c/hora. No s’ha de passar de 30 xiclets/dia de 2 mg ni de 20 xiclets/dia de 4 mg. Disminuir gradualment fins a retirar-los als 3 mesos. Mastegar el xiclet de 5 a 10 vegades fins a percebre un sabor picant, col·locar el xiclet entre les genives i la cara interna de la galta per permetre que la nicotina s’absorbeixi i esperar que disminueixi el sabor picant, després tornar a mastegar; anar canviant el lloc de col·locació del xiclet. Utilitzar cada xiclet durant 30 minuts. És convenient que el pacient faci una prova d’utilització del xiclet davant del professional sanitari. Cal també insistir que es prengui el nombre de peces prescrites durant el període fixat, atès que es tendeix a consumir menys peces de les necessàries durant menys setmanes de les recomanades. S’ha d’evitar beure begudes àcides (cafè, sucs de fruites naturals, refrescs artificials, etc.) 15 minuts abans i mentre s’està mastegant el xicle, ja que interfereixen amb l’absorció de la nicotina (que es produeix en el medi alcalí habitual a la cavitat bucal).</w:t>
            </w:r>
          </w:p>
        </w:tc>
      </w:tr>
      <w:tr w:rsidR="0061530F" w:rsidRPr="00A92BC4" w:rsidTr="00293E55">
        <w:tc>
          <w:tcPr>
            <w:tcW w:w="2518" w:type="dxa"/>
          </w:tcPr>
          <w:p w:rsidR="0061530F" w:rsidRPr="009E5D0F" w:rsidRDefault="0061530F" w:rsidP="00293E55">
            <w:pPr>
              <w:pStyle w:val="Normal1"/>
              <w:tabs>
                <w:tab w:val="left" w:pos="142"/>
                <w:tab w:val="left" w:pos="709"/>
              </w:tabs>
              <w:spacing w:before="120" w:after="120" w:line="360" w:lineRule="auto"/>
              <w:ind w:right="142"/>
              <w:rPr>
                <w:rFonts w:ascii="Arial" w:hAnsi="Arial" w:cs="Arial"/>
                <w:color w:val="auto"/>
                <w:szCs w:val="24"/>
                <w:lang w:val="ca-ES"/>
              </w:rPr>
            </w:pPr>
            <w:r w:rsidRPr="009E5D0F">
              <w:rPr>
                <w:rFonts w:ascii="Arial" w:hAnsi="Arial" w:cs="Arial"/>
                <w:b/>
                <w:color w:val="auto"/>
                <w:szCs w:val="24"/>
                <w:lang w:val="ca-ES"/>
              </w:rPr>
              <w:t>Efectes adversos</w:t>
            </w:r>
            <w:r w:rsidRPr="009E5D0F">
              <w:rPr>
                <w:rFonts w:ascii="Arial" w:hAnsi="Arial" w:cs="Arial"/>
                <w:color w:val="auto"/>
                <w:szCs w:val="24"/>
                <w:lang w:val="ca-ES"/>
              </w:rPr>
              <w:t xml:space="preserve"> </w:t>
            </w:r>
          </w:p>
          <w:p w:rsidR="0061530F" w:rsidRPr="009E5D0F" w:rsidRDefault="0061530F" w:rsidP="00293E55">
            <w:pPr>
              <w:pStyle w:val="Normal1"/>
              <w:tabs>
                <w:tab w:val="left" w:pos="142"/>
                <w:tab w:val="left" w:pos="709"/>
              </w:tabs>
              <w:spacing w:before="120" w:after="120" w:line="360" w:lineRule="auto"/>
              <w:ind w:right="142"/>
              <w:rPr>
                <w:rFonts w:ascii="Arial" w:hAnsi="Arial" w:cs="Arial"/>
                <w:b/>
                <w:color w:val="auto"/>
                <w:szCs w:val="24"/>
                <w:lang w:val="ca-ES"/>
              </w:rPr>
            </w:pPr>
          </w:p>
        </w:tc>
        <w:tc>
          <w:tcPr>
            <w:tcW w:w="6354" w:type="dxa"/>
          </w:tcPr>
          <w:p w:rsidR="0061530F" w:rsidRPr="009E5D0F" w:rsidRDefault="0061530F" w:rsidP="00293E55">
            <w:pPr>
              <w:pStyle w:val="Normal1"/>
              <w:tabs>
                <w:tab w:val="left" w:pos="142"/>
                <w:tab w:val="left" w:pos="709"/>
              </w:tabs>
              <w:spacing w:before="120" w:after="120" w:line="360" w:lineRule="auto"/>
              <w:ind w:left="176" w:right="142"/>
              <w:jc w:val="both"/>
              <w:rPr>
                <w:rFonts w:ascii="Arial" w:hAnsi="Arial" w:cs="Arial"/>
                <w:color w:val="auto"/>
                <w:sz w:val="20"/>
                <w:szCs w:val="24"/>
                <w:lang w:val="ca-ES"/>
              </w:rPr>
            </w:pPr>
            <w:r w:rsidRPr="009E5D0F">
              <w:rPr>
                <w:rFonts w:ascii="Arial" w:hAnsi="Arial" w:cs="Arial"/>
                <w:color w:val="auto"/>
                <w:sz w:val="20"/>
                <w:szCs w:val="24"/>
                <w:lang w:val="ca-ES"/>
              </w:rPr>
              <w:t>Mal gust, dolor mandibular, gingivitis, aftes bucals, singlot, nàusees, irritació faríngia, epigastràlgia, malestar abdominal, addicció en el 5% dels casos.</w:t>
            </w:r>
          </w:p>
        </w:tc>
      </w:tr>
      <w:tr w:rsidR="0061530F" w:rsidRPr="00A92BC4" w:rsidTr="00293E55">
        <w:tc>
          <w:tcPr>
            <w:tcW w:w="2518" w:type="dxa"/>
          </w:tcPr>
          <w:p w:rsidR="0061530F" w:rsidRPr="009E5D0F" w:rsidRDefault="0061530F" w:rsidP="00293E55">
            <w:pPr>
              <w:pStyle w:val="Normal1"/>
              <w:tabs>
                <w:tab w:val="left" w:pos="142"/>
                <w:tab w:val="left" w:pos="709"/>
              </w:tabs>
              <w:spacing w:before="120" w:after="120" w:line="360" w:lineRule="auto"/>
              <w:ind w:right="142"/>
              <w:rPr>
                <w:rFonts w:ascii="Arial" w:hAnsi="Arial" w:cs="Arial"/>
                <w:color w:val="auto"/>
                <w:szCs w:val="24"/>
                <w:lang w:val="ca-ES"/>
              </w:rPr>
            </w:pPr>
            <w:r w:rsidRPr="009E5D0F">
              <w:rPr>
                <w:rFonts w:ascii="Arial" w:hAnsi="Arial" w:cs="Arial"/>
                <w:b/>
                <w:color w:val="auto"/>
                <w:szCs w:val="24"/>
                <w:lang w:val="ca-ES"/>
              </w:rPr>
              <w:t>Contraindicacions absolutes</w:t>
            </w:r>
          </w:p>
        </w:tc>
        <w:tc>
          <w:tcPr>
            <w:tcW w:w="6354" w:type="dxa"/>
          </w:tcPr>
          <w:p w:rsidR="0061530F" w:rsidRPr="009E5D0F" w:rsidRDefault="0061530F" w:rsidP="00293E55">
            <w:pPr>
              <w:pStyle w:val="Normal1"/>
              <w:tabs>
                <w:tab w:val="left" w:pos="142"/>
                <w:tab w:val="left" w:pos="709"/>
              </w:tabs>
              <w:spacing w:before="120" w:after="120" w:line="360" w:lineRule="auto"/>
              <w:ind w:left="176" w:right="142"/>
              <w:jc w:val="both"/>
              <w:rPr>
                <w:rFonts w:ascii="Arial" w:hAnsi="Arial" w:cs="Arial"/>
                <w:color w:val="auto"/>
                <w:sz w:val="20"/>
                <w:szCs w:val="24"/>
                <w:lang w:val="ca-ES"/>
              </w:rPr>
            </w:pPr>
            <w:r w:rsidRPr="009E5D0F">
              <w:rPr>
                <w:rFonts w:ascii="Arial" w:hAnsi="Arial" w:cs="Arial"/>
                <w:color w:val="auto"/>
                <w:sz w:val="20"/>
                <w:szCs w:val="24"/>
                <w:lang w:val="ca-ES"/>
              </w:rPr>
              <w:t xml:space="preserve">Esofagitis per reflux, </w:t>
            </w:r>
            <w:proofErr w:type="spellStart"/>
            <w:r w:rsidRPr="009E5D0F">
              <w:rPr>
                <w:rFonts w:ascii="Arial" w:hAnsi="Arial" w:cs="Arial"/>
                <w:i/>
                <w:color w:val="auto"/>
                <w:sz w:val="20"/>
                <w:szCs w:val="24"/>
                <w:lang w:val="ca-ES"/>
              </w:rPr>
              <w:t>ulcus</w:t>
            </w:r>
            <w:proofErr w:type="spellEnd"/>
            <w:r w:rsidRPr="009E5D0F">
              <w:rPr>
                <w:rFonts w:ascii="Arial" w:hAnsi="Arial" w:cs="Arial"/>
                <w:color w:val="auto"/>
                <w:sz w:val="20"/>
                <w:szCs w:val="24"/>
                <w:lang w:val="ca-ES"/>
              </w:rPr>
              <w:t xml:space="preserve"> pèptic actiu, pròtesi dental.</w:t>
            </w:r>
          </w:p>
        </w:tc>
      </w:tr>
      <w:tr w:rsidR="0061530F" w:rsidRPr="00A92BC4" w:rsidTr="00293E55">
        <w:trPr>
          <w:trHeight w:val="1264"/>
        </w:trPr>
        <w:tc>
          <w:tcPr>
            <w:tcW w:w="2518" w:type="dxa"/>
          </w:tcPr>
          <w:p w:rsidR="0061530F" w:rsidRPr="009E5D0F" w:rsidRDefault="0061530F" w:rsidP="00293E55">
            <w:pPr>
              <w:pStyle w:val="Normal1"/>
              <w:tabs>
                <w:tab w:val="left" w:pos="142"/>
                <w:tab w:val="left" w:pos="709"/>
              </w:tabs>
              <w:spacing w:before="120" w:after="120" w:line="360" w:lineRule="auto"/>
              <w:ind w:right="142"/>
              <w:rPr>
                <w:rFonts w:ascii="Arial" w:hAnsi="Arial" w:cs="Arial"/>
                <w:color w:val="auto"/>
                <w:szCs w:val="24"/>
                <w:lang w:val="ca-ES"/>
              </w:rPr>
            </w:pPr>
            <w:r w:rsidRPr="009E5D0F">
              <w:rPr>
                <w:rFonts w:ascii="Arial" w:hAnsi="Arial" w:cs="Arial"/>
                <w:b/>
                <w:color w:val="auto"/>
                <w:szCs w:val="24"/>
                <w:lang w:val="ca-ES"/>
              </w:rPr>
              <w:t>Contraindicacions relatives</w:t>
            </w:r>
          </w:p>
        </w:tc>
        <w:tc>
          <w:tcPr>
            <w:tcW w:w="6354" w:type="dxa"/>
          </w:tcPr>
          <w:p w:rsidR="0061530F" w:rsidRPr="009E5D0F" w:rsidRDefault="0061530F" w:rsidP="00293E55">
            <w:pPr>
              <w:pStyle w:val="Normal1"/>
              <w:tabs>
                <w:tab w:val="left" w:pos="142"/>
                <w:tab w:val="left" w:pos="709"/>
              </w:tabs>
              <w:spacing w:before="120" w:after="120" w:line="360" w:lineRule="auto"/>
              <w:ind w:left="176" w:right="142"/>
              <w:rPr>
                <w:rFonts w:ascii="Arial" w:hAnsi="Arial" w:cs="Arial"/>
                <w:color w:val="auto"/>
                <w:sz w:val="20"/>
                <w:szCs w:val="24"/>
                <w:lang w:val="ca-ES"/>
              </w:rPr>
            </w:pPr>
            <w:r w:rsidRPr="009E5D0F">
              <w:rPr>
                <w:rFonts w:ascii="Arial" w:hAnsi="Arial" w:cs="Arial"/>
                <w:color w:val="auto"/>
                <w:sz w:val="20"/>
                <w:szCs w:val="24"/>
                <w:lang w:val="ca-ES"/>
              </w:rPr>
              <w:t>Cardiopatia isquèmica recent o inestable, arítmies greus, embaràs i lactància.</w:t>
            </w:r>
          </w:p>
        </w:tc>
      </w:tr>
    </w:tbl>
    <w:p w:rsidR="0061530F" w:rsidRDefault="0061530F" w:rsidP="0061530F">
      <w:pPr>
        <w:pStyle w:val="Normal1"/>
        <w:tabs>
          <w:tab w:val="left" w:pos="142"/>
          <w:tab w:val="left" w:pos="709"/>
        </w:tabs>
        <w:spacing w:before="120" w:after="120" w:line="360" w:lineRule="auto"/>
        <w:ind w:left="1559" w:right="142" w:hanging="851"/>
        <w:jc w:val="both"/>
        <w:rPr>
          <w:rFonts w:ascii="Arial" w:hAnsi="Arial" w:cs="Arial"/>
          <w:color w:val="auto"/>
          <w:sz w:val="24"/>
          <w:szCs w:val="24"/>
          <w:lang w:val="ca-ES" w:eastAsia="en-US"/>
        </w:rPr>
      </w:pPr>
    </w:p>
    <w:p w:rsidR="0061530F" w:rsidRPr="00A92BC4" w:rsidRDefault="0061530F" w:rsidP="0061530F">
      <w:pPr>
        <w:pStyle w:val="Normal1"/>
        <w:tabs>
          <w:tab w:val="left" w:pos="142"/>
          <w:tab w:val="left" w:pos="709"/>
        </w:tabs>
        <w:spacing w:before="120" w:after="120" w:line="360" w:lineRule="auto"/>
        <w:ind w:left="1559" w:right="142" w:hanging="851"/>
        <w:jc w:val="both"/>
        <w:rPr>
          <w:rFonts w:ascii="Arial" w:hAnsi="Arial" w:cs="Arial"/>
          <w:color w:val="auto"/>
          <w:sz w:val="24"/>
          <w:szCs w:val="24"/>
          <w:lang w:val="ca-ES" w:eastAsia="en-US"/>
        </w:rPr>
      </w:pPr>
    </w:p>
    <w:p w:rsidR="0061530F" w:rsidRDefault="0061530F" w:rsidP="0061530F">
      <w:pPr>
        <w:spacing w:after="0" w:line="240" w:lineRule="auto"/>
        <w:rPr>
          <w:rFonts w:ascii="Arial" w:hAnsi="Arial" w:cs="Arial"/>
          <w:b/>
          <w:color w:val="006600"/>
          <w:sz w:val="24"/>
          <w:szCs w:val="24"/>
        </w:rPr>
      </w:pPr>
      <w:r>
        <w:rPr>
          <w:rFonts w:ascii="Arial" w:hAnsi="Arial" w:cs="Arial"/>
          <w:b/>
          <w:color w:val="006600"/>
          <w:sz w:val="24"/>
          <w:szCs w:val="24"/>
        </w:rPr>
        <w:br w:type="page"/>
      </w:r>
    </w:p>
    <w:p w:rsidR="0061530F" w:rsidRPr="00A92BC4" w:rsidRDefault="0061530F" w:rsidP="0061530F">
      <w:pPr>
        <w:pStyle w:val="Normal1"/>
        <w:tabs>
          <w:tab w:val="left" w:pos="142"/>
          <w:tab w:val="left" w:pos="709"/>
        </w:tabs>
        <w:spacing w:before="120" w:after="120" w:line="360" w:lineRule="auto"/>
        <w:ind w:left="1559" w:right="142" w:hanging="1559"/>
        <w:jc w:val="both"/>
        <w:rPr>
          <w:rFonts w:ascii="Arial" w:hAnsi="Arial" w:cs="Arial"/>
          <w:b/>
          <w:color w:val="006600"/>
          <w:sz w:val="24"/>
          <w:szCs w:val="24"/>
          <w:lang w:val="ca-ES"/>
        </w:rPr>
      </w:pPr>
      <w:r w:rsidRPr="00A92BC4">
        <w:rPr>
          <w:rFonts w:ascii="Arial" w:hAnsi="Arial" w:cs="Arial"/>
          <w:b/>
          <w:color w:val="006600"/>
          <w:sz w:val="24"/>
          <w:szCs w:val="24"/>
          <w:lang w:val="ca-ES"/>
        </w:rPr>
        <w:lastRenderedPageBreak/>
        <w:t>1.2.</w:t>
      </w:r>
      <w:r>
        <w:rPr>
          <w:rFonts w:ascii="Arial" w:hAnsi="Arial" w:cs="Arial"/>
          <w:b/>
          <w:color w:val="006600"/>
          <w:sz w:val="24"/>
          <w:szCs w:val="24"/>
          <w:lang w:val="ca-ES"/>
        </w:rPr>
        <w:t xml:space="preserve">   </w:t>
      </w:r>
      <w:r w:rsidRPr="00A92BC4">
        <w:rPr>
          <w:rFonts w:ascii="Arial" w:hAnsi="Arial" w:cs="Arial"/>
          <w:b/>
          <w:color w:val="006600"/>
          <w:sz w:val="24"/>
          <w:szCs w:val="24"/>
          <w:lang w:val="ca-ES"/>
        </w:rPr>
        <w:t>Comprimits</w:t>
      </w:r>
    </w:p>
    <w:p w:rsidR="0061530F" w:rsidRPr="00A92BC4" w:rsidRDefault="0061530F" w:rsidP="0061530F">
      <w:pPr>
        <w:pStyle w:val="Normal1"/>
        <w:tabs>
          <w:tab w:val="left" w:pos="142"/>
          <w:tab w:val="left" w:pos="709"/>
        </w:tabs>
        <w:spacing w:before="120" w:after="120" w:line="360" w:lineRule="auto"/>
        <w:ind w:left="1559" w:right="142" w:hanging="1559"/>
        <w:jc w:val="both"/>
        <w:rPr>
          <w:rFonts w:ascii="Arial" w:hAnsi="Arial" w:cs="Arial"/>
          <w:b/>
          <w:color w:val="006600"/>
          <w:sz w:val="24"/>
          <w:szCs w:val="24"/>
          <w:lang w:val="ca-ES"/>
        </w:rPr>
      </w:pPr>
      <w:r w:rsidRPr="00A92BC4">
        <w:rPr>
          <w:rFonts w:ascii="Arial" w:hAnsi="Arial" w:cs="Arial"/>
          <w:color w:val="auto"/>
          <w:sz w:val="24"/>
          <w:szCs w:val="24"/>
          <w:lang w:val="ca-ES"/>
        </w:rPr>
        <w:t>Estan disponibles d’1 mg</w:t>
      </w:r>
      <w:r>
        <w:rPr>
          <w:rFonts w:ascii="Arial" w:hAnsi="Arial" w:cs="Arial"/>
          <w:color w:val="auto"/>
          <w:sz w:val="24"/>
          <w:szCs w:val="24"/>
          <w:lang w:val="ca-ES"/>
        </w:rPr>
        <w:t>, 1,5 i</w:t>
      </w:r>
      <w:r w:rsidRPr="00A92BC4">
        <w:rPr>
          <w:rFonts w:ascii="Arial" w:hAnsi="Arial" w:cs="Arial"/>
          <w:color w:val="auto"/>
          <w:sz w:val="24"/>
          <w:szCs w:val="24"/>
          <w:lang w:val="ca-ES"/>
        </w:rPr>
        <w:t xml:space="preserve"> 2 mg de nicotina.</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0"/>
        <w:gridCol w:w="6267"/>
      </w:tblGrid>
      <w:tr w:rsidR="0061530F" w:rsidRPr="00BF0D77" w:rsidTr="0061530F">
        <w:tc>
          <w:tcPr>
            <w:tcW w:w="2630" w:type="dxa"/>
          </w:tcPr>
          <w:p w:rsidR="0061530F" w:rsidRPr="009E5D0F" w:rsidRDefault="0061530F" w:rsidP="00293E55">
            <w:pPr>
              <w:pStyle w:val="Normal1"/>
              <w:tabs>
                <w:tab w:val="left" w:pos="-108"/>
                <w:tab w:val="left" w:pos="0"/>
                <w:tab w:val="left" w:pos="34"/>
                <w:tab w:val="left" w:pos="176"/>
              </w:tabs>
              <w:spacing w:before="120" w:after="120" w:line="360" w:lineRule="auto"/>
              <w:ind w:right="142"/>
              <w:rPr>
                <w:rFonts w:ascii="Arial" w:hAnsi="Arial" w:cs="Arial"/>
                <w:b/>
                <w:color w:val="auto"/>
                <w:szCs w:val="24"/>
                <w:lang w:val="ca-ES"/>
              </w:rPr>
            </w:pPr>
            <w:r w:rsidRPr="00A92BC4">
              <w:rPr>
                <w:rFonts w:ascii="Arial" w:hAnsi="Arial" w:cs="Arial"/>
                <w:b/>
                <w:color w:val="006600"/>
                <w:sz w:val="24"/>
                <w:szCs w:val="24"/>
                <w:lang w:val="ca-ES"/>
              </w:rPr>
              <w:t>Comprimits</w:t>
            </w:r>
            <w:r w:rsidRPr="009E5D0F">
              <w:rPr>
                <w:rFonts w:ascii="Arial" w:hAnsi="Arial" w:cs="Arial"/>
                <w:b/>
                <w:color w:val="auto"/>
                <w:szCs w:val="24"/>
                <w:lang w:val="ca-ES"/>
              </w:rPr>
              <w:t xml:space="preserve"> Dosificació habitual </w:t>
            </w:r>
          </w:p>
          <w:p w:rsidR="0061530F" w:rsidRPr="009E5D0F" w:rsidRDefault="0061530F" w:rsidP="00293E55">
            <w:pPr>
              <w:pStyle w:val="Normal1"/>
              <w:tabs>
                <w:tab w:val="left" w:pos="-108"/>
                <w:tab w:val="left" w:pos="0"/>
                <w:tab w:val="left" w:pos="34"/>
                <w:tab w:val="left" w:pos="142"/>
                <w:tab w:val="left" w:pos="176"/>
              </w:tabs>
              <w:spacing w:before="120" w:after="120" w:line="360" w:lineRule="auto"/>
              <w:ind w:left="851" w:right="142"/>
              <w:jc w:val="both"/>
              <w:rPr>
                <w:rFonts w:ascii="Arial" w:hAnsi="Arial" w:cs="Arial"/>
                <w:b/>
                <w:color w:val="auto"/>
                <w:szCs w:val="24"/>
                <w:lang w:val="ca-ES"/>
              </w:rPr>
            </w:pPr>
          </w:p>
        </w:tc>
        <w:tc>
          <w:tcPr>
            <w:tcW w:w="6267" w:type="dxa"/>
          </w:tcPr>
          <w:p w:rsidR="0061530F" w:rsidRPr="009E5D0F" w:rsidRDefault="0061530F" w:rsidP="00293E55">
            <w:pPr>
              <w:pStyle w:val="Normal1"/>
              <w:tabs>
                <w:tab w:val="left" w:pos="142"/>
                <w:tab w:val="left" w:pos="709"/>
              </w:tabs>
              <w:spacing w:before="120" w:after="120" w:line="360" w:lineRule="auto"/>
              <w:ind w:left="176" w:right="142"/>
              <w:jc w:val="both"/>
              <w:rPr>
                <w:rFonts w:ascii="Arial" w:hAnsi="Arial" w:cs="Arial"/>
                <w:color w:val="auto"/>
                <w:sz w:val="20"/>
                <w:szCs w:val="24"/>
                <w:lang w:val="ca-ES"/>
              </w:rPr>
            </w:pPr>
            <w:r w:rsidRPr="009E5D0F">
              <w:rPr>
                <w:rFonts w:ascii="Arial" w:hAnsi="Arial" w:cs="Arial"/>
                <w:color w:val="auto"/>
                <w:sz w:val="20"/>
                <w:szCs w:val="24"/>
                <w:lang w:val="ca-ES"/>
              </w:rPr>
              <w:t xml:space="preserve">Es pot provar pautes de dosificació fixes (1 comprimit cada 1-2 hores mentre s’està despert) i sense passar de 25 comprimits/dia. Disminuir gradualment fins a retirar-los als 3 mesos. Llepar el comprimit  fins a percebre un sabor picant, col·locar-lo entre les genives a la cara interna de la galta per permetre que la nicotina s’absorbeixi, esperar que disminueixi el sabor picant i després tornar a llepar anant canviant el lloc de col·locació del comprimit. Cada comprimit s’ha d’utilitzar durant 30 minuts. S’ha d’evitar beure begudes àcides (cafè, sucs de fruites naturals, refrescs artificials, etc.) 15 minuts abans i mentre s’està llepant, ja que interfereixen amb l’absorció de la nicotina (que es produeix en el medi alcalí habitual a la cavitat bucal). </w:t>
            </w:r>
          </w:p>
        </w:tc>
      </w:tr>
      <w:tr w:rsidR="0061530F" w:rsidRPr="00A92BC4" w:rsidTr="0061530F">
        <w:tc>
          <w:tcPr>
            <w:tcW w:w="2630" w:type="dxa"/>
          </w:tcPr>
          <w:p w:rsidR="0061530F" w:rsidRPr="009E5D0F" w:rsidRDefault="0061530F" w:rsidP="00293E55">
            <w:pPr>
              <w:pStyle w:val="Normal1"/>
              <w:tabs>
                <w:tab w:val="left" w:pos="-108"/>
                <w:tab w:val="left" w:pos="0"/>
                <w:tab w:val="left" w:pos="34"/>
                <w:tab w:val="left" w:pos="142"/>
                <w:tab w:val="left" w:pos="176"/>
              </w:tabs>
              <w:spacing w:before="120" w:after="120" w:line="360" w:lineRule="auto"/>
              <w:ind w:right="142"/>
              <w:jc w:val="both"/>
              <w:rPr>
                <w:rFonts w:ascii="Arial" w:hAnsi="Arial" w:cs="Arial"/>
                <w:color w:val="auto"/>
                <w:szCs w:val="24"/>
                <w:lang w:val="ca-ES"/>
              </w:rPr>
            </w:pPr>
            <w:r w:rsidRPr="009E5D0F">
              <w:rPr>
                <w:rFonts w:ascii="Arial" w:hAnsi="Arial" w:cs="Arial"/>
                <w:b/>
                <w:color w:val="auto"/>
                <w:szCs w:val="24"/>
                <w:lang w:val="ca-ES"/>
              </w:rPr>
              <w:t>Efectes adversos</w:t>
            </w:r>
          </w:p>
          <w:p w:rsidR="0061530F" w:rsidRPr="009E5D0F" w:rsidRDefault="0061530F" w:rsidP="00293E55">
            <w:pPr>
              <w:pStyle w:val="Normal1"/>
              <w:tabs>
                <w:tab w:val="left" w:pos="-108"/>
                <w:tab w:val="left" w:pos="0"/>
                <w:tab w:val="left" w:pos="34"/>
                <w:tab w:val="left" w:pos="142"/>
                <w:tab w:val="left" w:pos="176"/>
              </w:tabs>
              <w:spacing w:before="120" w:after="120" w:line="360" w:lineRule="auto"/>
              <w:ind w:left="851" w:right="142"/>
              <w:rPr>
                <w:rFonts w:ascii="Arial" w:hAnsi="Arial" w:cs="Arial"/>
                <w:b/>
                <w:color w:val="auto"/>
                <w:szCs w:val="24"/>
                <w:lang w:val="ca-ES"/>
              </w:rPr>
            </w:pPr>
          </w:p>
        </w:tc>
        <w:tc>
          <w:tcPr>
            <w:tcW w:w="6267" w:type="dxa"/>
          </w:tcPr>
          <w:p w:rsidR="0061530F" w:rsidRPr="009E5D0F" w:rsidRDefault="0061530F" w:rsidP="00293E55">
            <w:pPr>
              <w:pStyle w:val="Normal1"/>
              <w:tabs>
                <w:tab w:val="left" w:pos="142"/>
                <w:tab w:val="left" w:pos="709"/>
              </w:tabs>
              <w:spacing w:before="120" w:after="120" w:line="360" w:lineRule="auto"/>
              <w:ind w:left="176" w:right="142"/>
              <w:jc w:val="both"/>
              <w:rPr>
                <w:rFonts w:ascii="Arial" w:hAnsi="Arial" w:cs="Arial"/>
                <w:color w:val="auto"/>
                <w:sz w:val="20"/>
                <w:szCs w:val="24"/>
                <w:lang w:val="ca-ES"/>
              </w:rPr>
            </w:pPr>
            <w:r w:rsidRPr="009E5D0F">
              <w:rPr>
                <w:rFonts w:ascii="Arial" w:hAnsi="Arial" w:cs="Arial"/>
                <w:color w:val="auto"/>
                <w:sz w:val="20"/>
                <w:szCs w:val="24"/>
                <w:lang w:val="ca-ES"/>
              </w:rPr>
              <w:t xml:space="preserve">Mal gust, gingivitis, aftes bucals, nàusees, irritació faríngia, epigastràlgia, malestar abdominal. </w:t>
            </w:r>
          </w:p>
        </w:tc>
      </w:tr>
      <w:tr w:rsidR="0061530F" w:rsidRPr="00A92BC4" w:rsidTr="0061530F">
        <w:tc>
          <w:tcPr>
            <w:tcW w:w="2630" w:type="dxa"/>
          </w:tcPr>
          <w:p w:rsidR="0061530F" w:rsidRPr="009E5D0F" w:rsidRDefault="0061530F" w:rsidP="00293E55">
            <w:pPr>
              <w:pStyle w:val="Normal1"/>
              <w:tabs>
                <w:tab w:val="left" w:pos="-108"/>
                <w:tab w:val="left" w:pos="0"/>
                <w:tab w:val="left" w:pos="34"/>
                <w:tab w:val="left" w:pos="142"/>
                <w:tab w:val="left" w:pos="176"/>
              </w:tabs>
              <w:spacing w:before="120" w:after="120" w:line="360" w:lineRule="auto"/>
              <w:ind w:right="142"/>
              <w:rPr>
                <w:rFonts w:ascii="Arial" w:hAnsi="Arial" w:cs="Arial"/>
                <w:color w:val="auto"/>
                <w:szCs w:val="24"/>
                <w:lang w:val="ca-ES"/>
              </w:rPr>
            </w:pPr>
            <w:r w:rsidRPr="009E5D0F">
              <w:rPr>
                <w:rFonts w:ascii="Arial" w:hAnsi="Arial" w:cs="Arial"/>
                <w:b/>
                <w:color w:val="auto"/>
                <w:szCs w:val="24"/>
                <w:lang w:val="ca-ES"/>
              </w:rPr>
              <w:t>Contraindicacions absolutes</w:t>
            </w:r>
          </w:p>
        </w:tc>
        <w:tc>
          <w:tcPr>
            <w:tcW w:w="6267" w:type="dxa"/>
          </w:tcPr>
          <w:p w:rsidR="0061530F" w:rsidRPr="009E5D0F" w:rsidRDefault="0061530F" w:rsidP="00293E55">
            <w:pPr>
              <w:pStyle w:val="Normal1"/>
              <w:tabs>
                <w:tab w:val="left" w:pos="142"/>
                <w:tab w:val="left" w:pos="709"/>
              </w:tabs>
              <w:spacing w:before="120" w:after="120" w:line="360" w:lineRule="auto"/>
              <w:ind w:left="176" w:right="142"/>
              <w:jc w:val="both"/>
              <w:rPr>
                <w:rFonts w:ascii="Arial" w:hAnsi="Arial" w:cs="Arial"/>
                <w:color w:val="auto"/>
                <w:sz w:val="20"/>
                <w:szCs w:val="24"/>
                <w:lang w:val="ca-ES"/>
              </w:rPr>
            </w:pPr>
            <w:r w:rsidRPr="009E5D0F">
              <w:rPr>
                <w:rFonts w:ascii="Arial" w:hAnsi="Arial" w:cs="Arial"/>
                <w:color w:val="auto"/>
                <w:sz w:val="20"/>
                <w:szCs w:val="24"/>
                <w:lang w:val="ca-ES"/>
              </w:rPr>
              <w:t xml:space="preserve">Esofagitis per reflux, </w:t>
            </w:r>
            <w:proofErr w:type="spellStart"/>
            <w:r w:rsidRPr="009E5D0F">
              <w:rPr>
                <w:rFonts w:ascii="Arial" w:hAnsi="Arial" w:cs="Arial"/>
                <w:i/>
                <w:color w:val="auto"/>
                <w:sz w:val="20"/>
                <w:szCs w:val="24"/>
                <w:lang w:val="ca-ES"/>
              </w:rPr>
              <w:t>ulcus</w:t>
            </w:r>
            <w:proofErr w:type="spellEnd"/>
            <w:r w:rsidRPr="009E5D0F">
              <w:rPr>
                <w:rFonts w:ascii="Arial" w:hAnsi="Arial" w:cs="Arial"/>
                <w:color w:val="auto"/>
                <w:sz w:val="20"/>
                <w:szCs w:val="24"/>
                <w:lang w:val="ca-ES"/>
              </w:rPr>
              <w:t xml:space="preserve"> pèptic actiu.</w:t>
            </w:r>
          </w:p>
        </w:tc>
      </w:tr>
      <w:tr w:rsidR="0061530F" w:rsidRPr="00A92BC4" w:rsidTr="0061530F">
        <w:trPr>
          <w:trHeight w:val="1264"/>
        </w:trPr>
        <w:tc>
          <w:tcPr>
            <w:tcW w:w="2630" w:type="dxa"/>
          </w:tcPr>
          <w:p w:rsidR="0061530F" w:rsidRPr="009E5D0F" w:rsidRDefault="0061530F" w:rsidP="00293E55">
            <w:pPr>
              <w:pStyle w:val="Normal1"/>
              <w:tabs>
                <w:tab w:val="left" w:pos="-108"/>
                <w:tab w:val="left" w:pos="0"/>
                <w:tab w:val="left" w:pos="34"/>
                <w:tab w:val="left" w:pos="142"/>
                <w:tab w:val="left" w:pos="176"/>
              </w:tabs>
              <w:spacing w:before="120" w:after="120" w:line="360" w:lineRule="auto"/>
              <w:ind w:right="142"/>
              <w:rPr>
                <w:rFonts w:ascii="Arial" w:hAnsi="Arial" w:cs="Arial"/>
                <w:color w:val="auto"/>
                <w:szCs w:val="24"/>
                <w:lang w:val="ca-ES"/>
              </w:rPr>
            </w:pPr>
            <w:r w:rsidRPr="009E5D0F">
              <w:rPr>
                <w:rFonts w:ascii="Arial" w:hAnsi="Arial" w:cs="Arial"/>
                <w:b/>
                <w:color w:val="auto"/>
                <w:szCs w:val="24"/>
                <w:lang w:val="ca-ES"/>
              </w:rPr>
              <w:t>Contraindicacions relatives</w:t>
            </w:r>
          </w:p>
        </w:tc>
        <w:tc>
          <w:tcPr>
            <w:tcW w:w="6267" w:type="dxa"/>
          </w:tcPr>
          <w:p w:rsidR="0061530F" w:rsidRPr="009E5D0F" w:rsidRDefault="0061530F" w:rsidP="00293E55">
            <w:pPr>
              <w:pStyle w:val="Normal1"/>
              <w:tabs>
                <w:tab w:val="left" w:pos="142"/>
                <w:tab w:val="left" w:pos="709"/>
              </w:tabs>
              <w:spacing w:before="120" w:after="120" w:line="360" w:lineRule="auto"/>
              <w:ind w:left="176" w:right="142"/>
              <w:rPr>
                <w:rFonts w:ascii="Arial" w:hAnsi="Arial" w:cs="Arial"/>
                <w:color w:val="auto"/>
                <w:sz w:val="20"/>
                <w:szCs w:val="24"/>
                <w:lang w:val="ca-ES"/>
              </w:rPr>
            </w:pPr>
            <w:r w:rsidRPr="009E5D0F">
              <w:rPr>
                <w:rFonts w:ascii="Arial" w:hAnsi="Arial" w:cs="Arial"/>
                <w:color w:val="auto"/>
                <w:sz w:val="20"/>
                <w:szCs w:val="24"/>
                <w:lang w:val="ca-ES"/>
              </w:rPr>
              <w:t>Cardiopatia isquèmica recent o inestable, arítmies greus, embaràs i lactància.</w:t>
            </w:r>
          </w:p>
        </w:tc>
      </w:tr>
    </w:tbl>
    <w:p w:rsidR="0061530F" w:rsidRDefault="0061530F" w:rsidP="0061530F">
      <w:pPr>
        <w:tabs>
          <w:tab w:val="left" w:pos="142"/>
          <w:tab w:val="left" w:pos="709"/>
        </w:tabs>
        <w:ind w:left="1559" w:hanging="851"/>
        <w:rPr>
          <w:rFonts w:ascii="Arial" w:hAnsi="Arial" w:cs="Arial"/>
        </w:rPr>
      </w:pPr>
    </w:p>
    <w:p w:rsidR="0061530F" w:rsidRDefault="0061530F" w:rsidP="0061530F">
      <w:pPr>
        <w:tabs>
          <w:tab w:val="left" w:pos="142"/>
          <w:tab w:val="left" w:pos="709"/>
        </w:tabs>
        <w:ind w:left="1559" w:hanging="851"/>
        <w:rPr>
          <w:rFonts w:ascii="Arial" w:hAnsi="Arial" w:cs="Arial"/>
        </w:rPr>
      </w:pPr>
    </w:p>
    <w:p w:rsidR="0061530F" w:rsidRDefault="0061530F" w:rsidP="0061530F">
      <w:pPr>
        <w:tabs>
          <w:tab w:val="left" w:pos="142"/>
          <w:tab w:val="left" w:pos="709"/>
        </w:tabs>
        <w:ind w:left="1559" w:hanging="851"/>
        <w:rPr>
          <w:rFonts w:ascii="Arial" w:hAnsi="Arial" w:cs="Arial"/>
        </w:rPr>
      </w:pPr>
    </w:p>
    <w:p w:rsidR="0061530F" w:rsidRDefault="0061530F" w:rsidP="0061530F">
      <w:pPr>
        <w:tabs>
          <w:tab w:val="left" w:pos="142"/>
          <w:tab w:val="left" w:pos="709"/>
        </w:tabs>
        <w:ind w:left="1559" w:hanging="851"/>
        <w:rPr>
          <w:rFonts w:ascii="Arial" w:hAnsi="Arial" w:cs="Arial"/>
        </w:rPr>
      </w:pPr>
    </w:p>
    <w:p w:rsidR="0061530F" w:rsidRDefault="0061530F" w:rsidP="0061530F">
      <w:pPr>
        <w:tabs>
          <w:tab w:val="left" w:pos="142"/>
          <w:tab w:val="left" w:pos="709"/>
        </w:tabs>
        <w:ind w:left="1559" w:hanging="851"/>
        <w:rPr>
          <w:rFonts w:ascii="Arial" w:hAnsi="Arial" w:cs="Arial"/>
        </w:rPr>
      </w:pPr>
    </w:p>
    <w:p w:rsidR="0061530F" w:rsidRPr="00A92BC4" w:rsidRDefault="0061530F" w:rsidP="0061530F">
      <w:pPr>
        <w:tabs>
          <w:tab w:val="left" w:pos="142"/>
          <w:tab w:val="left" w:pos="709"/>
        </w:tabs>
        <w:ind w:left="1559" w:hanging="851"/>
        <w:rPr>
          <w:rFonts w:ascii="Arial" w:hAnsi="Arial" w:cs="Arial"/>
        </w:rPr>
      </w:pPr>
    </w:p>
    <w:p w:rsidR="0061530F" w:rsidRDefault="0061530F" w:rsidP="0061530F">
      <w:pPr>
        <w:spacing w:after="0" w:line="240" w:lineRule="auto"/>
        <w:rPr>
          <w:rFonts w:ascii="Arial" w:hAnsi="Arial" w:cs="Arial"/>
          <w:b/>
          <w:snapToGrid w:val="0"/>
          <w:color w:val="075D0B"/>
          <w:sz w:val="24"/>
          <w:szCs w:val="24"/>
        </w:rPr>
      </w:pPr>
      <w:r>
        <w:rPr>
          <w:rFonts w:ascii="Arial" w:hAnsi="Arial" w:cs="Arial"/>
          <w:b/>
          <w:snapToGrid w:val="0"/>
          <w:color w:val="075D0B"/>
          <w:sz w:val="24"/>
          <w:szCs w:val="24"/>
        </w:rPr>
        <w:br w:type="page"/>
      </w:r>
    </w:p>
    <w:p w:rsidR="0061530F" w:rsidRPr="00A92BC4" w:rsidRDefault="0061530F" w:rsidP="0061530F">
      <w:pPr>
        <w:pStyle w:val="Normal1"/>
        <w:tabs>
          <w:tab w:val="left" w:pos="142"/>
          <w:tab w:val="left" w:pos="709"/>
        </w:tabs>
        <w:spacing w:before="120" w:after="120" w:line="360" w:lineRule="auto"/>
        <w:jc w:val="both"/>
        <w:rPr>
          <w:rFonts w:ascii="Arial" w:hAnsi="Arial" w:cs="Arial"/>
          <w:b/>
          <w:snapToGrid w:val="0"/>
          <w:color w:val="075D0B"/>
          <w:sz w:val="24"/>
          <w:szCs w:val="24"/>
          <w:lang w:val="ca-ES"/>
        </w:rPr>
      </w:pPr>
      <w:r w:rsidRPr="00A92BC4">
        <w:rPr>
          <w:rFonts w:ascii="Arial" w:hAnsi="Arial" w:cs="Arial"/>
          <w:b/>
          <w:snapToGrid w:val="0"/>
          <w:color w:val="075D0B"/>
          <w:sz w:val="24"/>
          <w:szCs w:val="24"/>
          <w:lang w:val="ca-ES"/>
        </w:rPr>
        <w:lastRenderedPageBreak/>
        <w:t>1.3 Pegats</w:t>
      </w:r>
    </w:p>
    <w:p w:rsidR="0061530F" w:rsidRPr="00A92BC4" w:rsidRDefault="0061530F" w:rsidP="0061530F">
      <w:pPr>
        <w:pStyle w:val="Normal1"/>
        <w:tabs>
          <w:tab w:val="left" w:pos="142"/>
          <w:tab w:val="left" w:pos="709"/>
        </w:tabs>
        <w:spacing w:before="120" w:after="120" w:line="360" w:lineRule="auto"/>
        <w:ind w:right="-285"/>
        <w:jc w:val="both"/>
        <w:rPr>
          <w:rFonts w:ascii="Arial" w:hAnsi="Arial" w:cs="Arial"/>
          <w:color w:val="auto"/>
          <w:sz w:val="24"/>
          <w:szCs w:val="24"/>
          <w:lang w:val="ca-ES"/>
        </w:rPr>
      </w:pPr>
      <w:r w:rsidRPr="00A92BC4">
        <w:rPr>
          <w:rFonts w:ascii="Arial" w:hAnsi="Arial" w:cs="Arial"/>
          <w:color w:val="auto"/>
          <w:sz w:val="24"/>
          <w:szCs w:val="24"/>
          <w:lang w:val="ca-ES"/>
        </w:rPr>
        <w:t xml:space="preserve">Disponibles de 16 i 24 hores, ambdós d’eficàcia similar. Els de 16 hores s’assemblen més al patró de consum habitual, però els de 24 hores donen una cobertura millor en els primers minuts del dia. S’ha d’individualitzar el tractament segons les experiències anteriors amb el pegat, la quantitat fumada, el grau de dependència, etc. La durada de 8 setmanes ha estat demostrada com a eficaç en diferents estudis i valorada en les revisions Cochrane. Es recomana iniciar els pegats la nit abans de deixar de fumar i canviar-los al matí continuant un al dia, d’aquesta manera evitem el deler del matí del primer dia. </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413"/>
      </w:tblGrid>
      <w:tr w:rsidR="0061530F" w:rsidRPr="00A92BC4" w:rsidTr="0061530F">
        <w:tc>
          <w:tcPr>
            <w:tcW w:w="2518" w:type="dxa"/>
          </w:tcPr>
          <w:p w:rsidR="0061530F" w:rsidRDefault="0061530F" w:rsidP="00293E55">
            <w:pPr>
              <w:pStyle w:val="Normal1"/>
              <w:tabs>
                <w:tab w:val="left" w:pos="0"/>
                <w:tab w:val="left" w:pos="709"/>
              </w:tabs>
              <w:spacing w:before="120" w:after="120" w:line="360" w:lineRule="auto"/>
              <w:jc w:val="both"/>
              <w:rPr>
                <w:rFonts w:ascii="Arial" w:hAnsi="Arial" w:cs="Arial"/>
                <w:b/>
                <w:color w:val="auto"/>
                <w:szCs w:val="24"/>
                <w:lang w:val="ca-ES"/>
              </w:rPr>
            </w:pPr>
            <w:r w:rsidRPr="00A92BC4">
              <w:rPr>
                <w:rFonts w:ascii="Arial" w:hAnsi="Arial" w:cs="Arial"/>
                <w:b/>
                <w:snapToGrid w:val="0"/>
                <w:color w:val="075D0B"/>
                <w:sz w:val="24"/>
                <w:szCs w:val="24"/>
                <w:lang w:val="ca-ES"/>
              </w:rPr>
              <w:t>Pegats</w:t>
            </w:r>
            <w:r w:rsidRPr="009E5D0F">
              <w:rPr>
                <w:rFonts w:ascii="Arial" w:hAnsi="Arial" w:cs="Arial"/>
                <w:b/>
                <w:color w:val="auto"/>
                <w:szCs w:val="24"/>
                <w:lang w:val="ca-ES"/>
              </w:rPr>
              <w:t xml:space="preserve"> </w:t>
            </w:r>
          </w:p>
          <w:p w:rsidR="0061530F" w:rsidRPr="009E5D0F" w:rsidRDefault="0061530F" w:rsidP="00293E55">
            <w:pPr>
              <w:pStyle w:val="Normal1"/>
              <w:tabs>
                <w:tab w:val="left" w:pos="0"/>
                <w:tab w:val="left" w:pos="709"/>
              </w:tabs>
              <w:spacing w:before="120" w:after="120" w:line="360" w:lineRule="auto"/>
              <w:jc w:val="both"/>
              <w:rPr>
                <w:rFonts w:ascii="Arial" w:hAnsi="Arial" w:cs="Arial"/>
                <w:b/>
                <w:color w:val="auto"/>
                <w:szCs w:val="24"/>
                <w:lang w:val="ca-ES"/>
              </w:rPr>
            </w:pPr>
            <w:r w:rsidRPr="009E5D0F">
              <w:rPr>
                <w:rFonts w:ascii="Arial" w:hAnsi="Arial" w:cs="Arial"/>
                <w:b/>
                <w:color w:val="auto"/>
                <w:szCs w:val="24"/>
                <w:lang w:val="ca-ES"/>
              </w:rPr>
              <w:t>Dosificació habitual</w:t>
            </w:r>
          </w:p>
          <w:p w:rsidR="0061530F" w:rsidRPr="009E5D0F" w:rsidRDefault="0061530F" w:rsidP="00293E55">
            <w:pPr>
              <w:pStyle w:val="Normal1"/>
              <w:tabs>
                <w:tab w:val="left" w:pos="0"/>
                <w:tab w:val="left" w:pos="709"/>
              </w:tabs>
              <w:spacing w:before="120" w:after="120" w:line="360" w:lineRule="auto"/>
              <w:jc w:val="both"/>
              <w:rPr>
                <w:rFonts w:ascii="Arial" w:hAnsi="Arial" w:cs="Arial"/>
                <w:b/>
                <w:color w:val="auto"/>
                <w:szCs w:val="24"/>
                <w:lang w:val="ca-ES"/>
              </w:rPr>
            </w:pPr>
          </w:p>
        </w:tc>
        <w:tc>
          <w:tcPr>
            <w:tcW w:w="6413" w:type="dxa"/>
          </w:tcPr>
          <w:p w:rsidR="0061530F" w:rsidRPr="009E5D0F" w:rsidRDefault="0061530F" w:rsidP="00293E55">
            <w:pPr>
              <w:pStyle w:val="Normal1"/>
              <w:tabs>
                <w:tab w:val="left" w:pos="318"/>
                <w:tab w:val="left" w:pos="709"/>
              </w:tabs>
              <w:ind w:left="851" w:right="249" w:firstLine="34"/>
              <w:jc w:val="both"/>
              <w:rPr>
                <w:rFonts w:ascii="Arial" w:hAnsi="Arial" w:cs="Arial"/>
                <w:color w:val="auto"/>
                <w:sz w:val="20"/>
                <w:szCs w:val="24"/>
                <w:lang w:val="ca-ES"/>
              </w:rPr>
            </w:pPr>
            <w:r w:rsidRPr="009E5D0F">
              <w:rPr>
                <w:rFonts w:ascii="Arial" w:hAnsi="Arial" w:cs="Arial"/>
                <w:b/>
                <w:color w:val="auto"/>
                <w:sz w:val="20"/>
                <w:szCs w:val="24"/>
                <w:lang w:val="ca-ES"/>
              </w:rPr>
              <w:t>PNT 16h</w:t>
            </w:r>
          </w:p>
          <w:p w:rsidR="0061530F" w:rsidRPr="009E5D0F" w:rsidRDefault="0061530F" w:rsidP="0061530F">
            <w:pPr>
              <w:pStyle w:val="Normal1"/>
              <w:numPr>
                <w:ilvl w:val="0"/>
                <w:numId w:val="4"/>
              </w:numPr>
              <w:tabs>
                <w:tab w:val="left" w:pos="318"/>
                <w:tab w:val="left" w:pos="709"/>
              </w:tabs>
              <w:ind w:left="851" w:right="249" w:firstLine="34"/>
              <w:jc w:val="both"/>
              <w:rPr>
                <w:rFonts w:ascii="Arial" w:hAnsi="Arial" w:cs="Arial"/>
                <w:color w:val="auto"/>
                <w:sz w:val="20"/>
                <w:szCs w:val="24"/>
                <w:lang w:val="ca-ES"/>
              </w:rPr>
            </w:pPr>
            <w:r w:rsidRPr="009E5D0F">
              <w:rPr>
                <w:rFonts w:ascii="Arial" w:hAnsi="Arial" w:cs="Arial"/>
                <w:color w:val="auto"/>
                <w:sz w:val="20"/>
                <w:szCs w:val="24"/>
                <w:lang w:val="ca-ES"/>
              </w:rPr>
              <w:t xml:space="preserve">4 setmanes 15 mg </w:t>
            </w:r>
          </w:p>
          <w:p w:rsidR="0061530F" w:rsidRPr="009E5D0F" w:rsidRDefault="0061530F" w:rsidP="0061530F">
            <w:pPr>
              <w:pStyle w:val="Normal1"/>
              <w:numPr>
                <w:ilvl w:val="0"/>
                <w:numId w:val="4"/>
              </w:numPr>
              <w:tabs>
                <w:tab w:val="left" w:pos="318"/>
                <w:tab w:val="left" w:pos="709"/>
              </w:tabs>
              <w:ind w:left="851" w:right="249" w:firstLine="34"/>
              <w:jc w:val="both"/>
              <w:rPr>
                <w:rFonts w:ascii="Arial" w:hAnsi="Arial" w:cs="Arial"/>
                <w:color w:val="auto"/>
                <w:sz w:val="20"/>
                <w:szCs w:val="24"/>
                <w:lang w:val="ca-ES"/>
              </w:rPr>
            </w:pPr>
            <w:r w:rsidRPr="009E5D0F">
              <w:rPr>
                <w:rFonts w:ascii="Arial" w:hAnsi="Arial" w:cs="Arial"/>
                <w:color w:val="auto"/>
                <w:sz w:val="20"/>
                <w:szCs w:val="24"/>
                <w:lang w:val="ca-ES"/>
              </w:rPr>
              <w:t xml:space="preserve">2 setmanes 10 mg </w:t>
            </w:r>
          </w:p>
          <w:p w:rsidR="0061530F" w:rsidRPr="009E5D0F" w:rsidRDefault="0061530F" w:rsidP="0061530F">
            <w:pPr>
              <w:pStyle w:val="Normal1"/>
              <w:numPr>
                <w:ilvl w:val="0"/>
                <w:numId w:val="4"/>
              </w:numPr>
              <w:tabs>
                <w:tab w:val="left" w:pos="318"/>
                <w:tab w:val="left" w:pos="709"/>
              </w:tabs>
              <w:ind w:left="851" w:right="249" w:firstLine="34"/>
              <w:jc w:val="both"/>
              <w:rPr>
                <w:rFonts w:ascii="Arial" w:hAnsi="Arial" w:cs="Arial"/>
                <w:color w:val="auto"/>
                <w:sz w:val="20"/>
                <w:szCs w:val="24"/>
                <w:lang w:val="ca-ES"/>
              </w:rPr>
            </w:pPr>
            <w:r w:rsidRPr="009E5D0F">
              <w:rPr>
                <w:rFonts w:ascii="Arial" w:hAnsi="Arial" w:cs="Arial"/>
                <w:color w:val="auto"/>
                <w:sz w:val="20"/>
                <w:szCs w:val="24"/>
                <w:lang w:val="ca-ES"/>
              </w:rPr>
              <w:t xml:space="preserve">2 setmanes 5 mg </w:t>
            </w:r>
          </w:p>
          <w:p w:rsidR="0061530F" w:rsidRPr="009E5D0F" w:rsidRDefault="0061530F" w:rsidP="00293E55">
            <w:pPr>
              <w:pStyle w:val="Normal1"/>
              <w:tabs>
                <w:tab w:val="left" w:pos="318"/>
                <w:tab w:val="left" w:pos="709"/>
              </w:tabs>
              <w:ind w:left="851" w:right="249" w:firstLine="34"/>
              <w:jc w:val="both"/>
              <w:rPr>
                <w:rFonts w:ascii="Arial" w:hAnsi="Arial" w:cs="Arial"/>
                <w:b/>
                <w:color w:val="auto"/>
                <w:sz w:val="20"/>
                <w:szCs w:val="24"/>
                <w:lang w:val="ca-ES"/>
              </w:rPr>
            </w:pPr>
          </w:p>
          <w:p w:rsidR="0061530F" w:rsidRPr="009E5D0F" w:rsidRDefault="0061530F" w:rsidP="00293E55">
            <w:pPr>
              <w:pStyle w:val="Normal1"/>
              <w:tabs>
                <w:tab w:val="left" w:pos="318"/>
                <w:tab w:val="left" w:pos="709"/>
              </w:tabs>
              <w:ind w:left="851" w:right="249" w:firstLine="34"/>
              <w:jc w:val="both"/>
              <w:rPr>
                <w:rFonts w:ascii="Arial" w:hAnsi="Arial" w:cs="Arial"/>
                <w:color w:val="auto"/>
                <w:sz w:val="20"/>
                <w:szCs w:val="24"/>
                <w:lang w:val="ca-ES"/>
              </w:rPr>
            </w:pPr>
            <w:r w:rsidRPr="009E5D0F">
              <w:rPr>
                <w:rFonts w:ascii="Arial" w:hAnsi="Arial" w:cs="Arial"/>
                <w:b/>
                <w:color w:val="auto"/>
                <w:sz w:val="20"/>
                <w:szCs w:val="24"/>
                <w:lang w:val="ca-ES"/>
              </w:rPr>
              <w:t>PNT 24h</w:t>
            </w:r>
          </w:p>
          <w:p w:rsidR="0061530F" w:rsidRPr="009E5D0F" w:rsidRDefault="0061530F" w:rsidP="0061530F">
            <w:pPr>
              <w:pStyle w:val="Normal1"/>
              <w:numPr>
                <w:ilvl w:val="0"/>
                <w:numId w:val="5"/>
              </w:numPr>
              <w:tabs>
                <w:tab w:val="left" w:pos="318"/>
                <w:tab w:val="left" w:pos="709"/>
              </w:tabs>
              <w:ind w:left="851" w:right="249" w:firstLine="34"/>
              <w:jc w:val="both"/>
              <w:rPr>
                <w:rFonts w:ascii="Arial" w:hAnsi="Arial" w:cs="Arial"/>
                <w:color w:val="auto"/>
                <w:sz w:val="20"/>
                <w:szCs w:val="24"/>
                <w:lang w:val="ca-ES"/>
              </w:rPr>
            </w:pPr>
            <w:r w:rsidRPr="009E5D0F">
              <w:rPr>
                <w:rFonts w:ascii="Arial" w:hAnsi="Arial" w:cs="Arial"/>
                <w:color w:val="auto"/>
                <w:sz w:val="20"/>
                <w:szCs w:val="24"/>
                <w:lang w:val="ca-ES"/>
              </w:rPr>
              <w:t xml:space="preserve">4 setmanes 21 mg </w:t>
            </w:r>
          </w:p>
          <w:p w:rsidR="0061530F" w:rsidRPr="009E5D0F" w:rsidRDefault="0061530F" w:rsidP="0061530F">
            <w:pPr>
              <w:pStyle w:val="Normal1"/>
              <w:numPr>
                <w:ilvl w:val="0"/>
                <w:numId w:val="5"/>
              </w:numPr>
              <w:tabs>
                <w:tab w:val="left" w:pos="318"/>
                <w:tab w:val="left" w:pos="709"/>
              </w:tabs>
              <w:ind w:left="851" w:right="249" w:firstLine="34"/>
              <w:jc w:val="both"/>
              <w:rPr>
                <w:rFonts w:ascii="Arial" w:hAnsi="Arial" w:cs="Arial"/>
                <w:color w:val="auto"/>
                <w:sz w:val="20"/>
                <w:szCs w:val="24"/>
                <w:lang w:val="ca-ES"/>
              </w:rPr>
            </w:pPr>
            <w:r w:rsidRPr="009E5D0F">
              <w:rPr>
                <w:rFonts w:ascii="Arial" w:hAnsi="Arial" w:cs="Arial"/>
                <w:color w:val="auto"/>
                <w:sz w:val="20"/>
                <w:szCs w:val="24"/>
                <w:lang w:val="ca-ES"/>
              </w:rPr>
              <w:t xml:space="preserve">2 setmanes 14 mg </w:t>
            </w:r>
          </w:p>
          <w:p w:rsidR="0061530F" w:rsidRPr="009E5D0F" w:rsidRDefault="0061530F" w:rsidP="0061530F">
            <w:pPr>
              <w:pStyle w:val="Normal1"/>
              <w:numPr>
                <w:ilvl w:val="0"/>
                <w:numId w:val="5"/>
              </w:numPr>
              <w:tabs>
                <w:tab w:val="left" w:pos="142"/>
                <w:tab w:val="left" w:pos="709"/>
              </w:tabs>
              <w:ind w:left="851" w:right="249" w:firstLine="34"/>
              <w:jc w:val="both"/>
              <w:rPr>
                <w:rFonts w:ascii="Arial" w:hAnsi="Arial" w:cs="Arial"/>
                <w:color w:val="auto"/>
                <w:sz w:val="20"/>
                <w:szCs w:val="24"/>
                <w:lang w:val="ca-ES"/>
              </w:rPr>
            </w:pPr>
            <w:r w:rsidRPr="009E5D0F">
              <w:rPr>
                <w:rFonts w:ascii="Arial" w:hAnsi="Arial" w:cs="Arial"/>
                <w:color w:val="auto"/>
                <w:sz w:val="20"/>
                <w:szCs w:val="24"/>
                <w:lang w:val="ca-ES"/>
              </w:rPr>
              <w:t>2 setmanes 7 mg</w:t>
            </w:r>
          </w:p>
          <w:p w:rsidR="0061530F" w:rsidRPr="009E5D0F" w:rsidRDefault="0061530F" w:rsidP="00293E55">
            <w:pPr>
              <w:pStyle w:val="Normal1"/>
              <w:tabs>
                <w:tab w:val="left" w:pos="142"/>
                <w:tab w:val="left" w:pos="709"/>
              </w:tabs>
              <w:ind w:left="885" w:right="249"/>
              <w:jc w:val="both"/>
              <w:rPr>
                <w:rFonts w:ascii="Arial" w:hAnsi="Arial" w:cs="Arial"/>
                <w:color w:val="auto"/>
                <w:sz w:val="20"/>
                <w:szCs w:val="24"/>
                <w:lang w:val="ca-ES"/>
              </w:rPr>
            </w:pPr>
          </w:p>
        </w:tc>
      </w:tr>
      <w:tr w:rsidR="0061530F" w:rsidRPr="00A92BC4" w:rsidTr="0061530F">
        <w:tc>
          <w:tcPr>
            <w:tcW w:w="2518" w:type="dxa"/>
          </w:tcPr>
          <w:p w:rsidR="0061530F" w:rsidRPr="009E5D0F" w:rsidRDefault="0061530F" w:rsidP="00293E55">
            <w:pPr>
              <w:pStyle w:val="Normal1"/>
              <w:tabs>
                <w:tab w:val="left" w:pos="0"/>
                <w:tab w:val="left" w:pos="709"/>
              </w:tabs>
              <w:spacing w:before="120" w:after="120" w:line="360" w:lineRule="auto"/>
              <w:jc w:val="both"/>
              <w:rPr>
                <w:rFonts w:ascii="Arial" w:hAnsi="Arial" w:cs="Arial"/>
                <w:color w:val="auto"/>
                <w:szCs w:val="24"/>
                <w:lang w:val="ca-ES"/>
              </w:rPr>
            </w:pPr>
            <w:r w:rsidRPr="009E5D0F">
              <w:rPr>
                <w:rFonts w:ascii="Arial" w:hAnsi="Arial" w:cs="Arial"/>
                <w:b/>
                <w:color w:val="auto"/>
                <w:szCs w:val="24"/>
                <w:lang w:val="ca-ES"/>
              </w:rPr>
              <w:t>Efectes adversos</w:t>
            </w:r>
          </w:p>
          <w:p w:rsidR="0061530F" w:rsidRPr="009E5D0F" w:rsidRDefault="0061530F" w:rsidP="00293E55">
            <w:pPr>
              <w:pStyle w:val="Normal1"/>
              <w:tabs>
                <w:tab w:val="left" w:pos="0"/>
                <w:tab w:val="left" w:pos="709"/>
              </w:tabs>
              <w:spacing w:before="120" w:after="120" w:line="360" w:lineRule="auto"/>
              <w:rPr>
                <w:rFonts w:ascii="Arial" w:hAnsi="Arial" w:cs="Arial"/>
                <w:b/>
                <w:color w:val="auto"/>
                <w:szCs w:val="24"/>
                <w:lang w:val="ca-ES"/>
              </w:rPr>
            </w:pPr>
          </w:p>
        </w:tc>
        <w:tc>
          <w:tcPr>
            <w:tcW w:w="6413" w:type="dxa"/>
          </w:tcPr>
          <w:p w:rsidR="0061530F" w:rsidRPr="009E5D0F" w:rsidRDefault="0061530F" w:rsidP="00293E55">
            <w:pPr>
              <w:pStyle w:val="Normal1"/>
              <w:tabs>
                <w:tab w:val="left" w:pos="142"/>
                <w:tab w:val="left" w:pos="709"/>
              </w:tabs>
              <w:spacing w:before="120" w:after="120" w:line="360" w:lineRule="auto"/>
              <w:ind w:left="176" w:right="248" w:firstLine="34"/>
              <w:jc w:val="both"/>
              <w:rPr>
                <w:rFonts w:ascii="Arial" w:hAnsi="Arial" w:cs="Arial"/>
                <w:color w:val="auto"/>
                <w:sz w:val="20"/>
                <w:szCs w:val="24"/>
                <w:lang w:val="ca-ES"/>
              </w:rPr>
            </w:pPr>
            <w:r w:rsidRPr="009E5D0F">
              <w:rPr>
                <w:rFonts w:ascii="Arial" w:hAnsi="Arial" w:cs="Arial"/>
                <w:color w:val="auto"/>
                <w:sz w:val="20"/>
                <w:szCs w:val="24"/>
                <w:u w:val="single"/>
                <w:lang w:val="ca-ES"/>
              </w:rPr>
              <w:t>Reaccions dermatològiques locals</w:t>
            </w:r>
            <w:r w:rsidRPr="009E5D0F">
              <w:rPr>
                <w:rFonts w:ascii="Arial" w:hAnsi="Arial" w:cs="Arial"/>
                <w:color w:val="auto"/>
                <w:sz w:val="20"/>
                <w:szCs w:val="24"/>
                <w:lang w:val="ca-ES"/>
              </w:rPr>
              <w:t xml:space="preserve">: poden aparèixer fins a un 50% dels casos. Normalment són lleus i autolimitades, però poden empitjorar durant el tractament. És important canviar la localització del pegat cada dia i no repetir-la en 7 dies. Si apareixen, es pot fer tractament amb crema d’hidrocortisona (1%) o triamcinolona (0,5%). En un 5% dels casos obliguen a suspendre el tractament. </w:t>
            </w:r>
            <w:r w:rsidRPr="009E5D0F">
              <w:rPr>
                <w:rFonts w:ascii="Arial" w:hAnsi="Arial" w:cs="Arial"/>
                <w:color w:val="auto"/>
                <w:sz w:val="20"/>
                <w:szCs w:val="24"/>
                <w:u w:val="single"/>
                <w:lang w:val="ca-ES"/>
              </w:rPr>
              <w:t>Insomni</w:t>
            </w:r>
            <w:r w:rsidRPr="009E5D0F">
              <w:rPr>
                <w:rFonts w:ascii="Arial" w:hAnsi="Arial" w:cs="Arial"/>
                <w:color w:val="auto"/>
                <w:sz w:val="20"/>
                <w:szCs w:val="24"/>
                <w:lang w:val="ca-ES"/>
              </w:rPr>
              <w:t xml:space="preserve">: si s’està utilitzant el pegat de 24 hores, s’ha de retirar abans d’anar al llit o canviar al de 16 hores. </w:t>
            </w:r>
            <w:r w:rsidRPr="009E5D0F">
              <w:rPr>
                <w:rFonts w:ascii="Arial" w:hAnsi="Arial" w:cs="Arial"/>
                <w:color w:val="auto"/>
                <w:sz w:val="20"/>
                <w:szCs w:val="24"/>
                <w:u w:val="single"/>
                <w:lang w:val="ca-ES"/>
              </w:rPr>
              <w:t>Altres</w:t>
            </w:r>
            <w:r w:rsidRPr="009E5D0F">
              <w:rPr>
                <w:rFonts w:ascii="Arial" w:hAnsi="Arial" w:cs="Arial"/>
                <w:color w:val="auto"/>
                <w:sz w:val="20"/>
                <w:szCs w:val="24"/>
                <w:lang w:val="ca-ES"/>
              </w:rPr>
              <w:t>: cefalea, nàusees, vertigen.</w:t>
            </w:r>
          </w:p>
        </w:tc>
      </w:tr>
      <w:tr w:rsidR="0061530F" w:rsidRPr="00A92BC4" w:rsidTr="0061530F">
        <w:tc>
          <w:tcPr>
            <w:tcW w:w="2518" w:type="dxa"/>
          </w:tcPr>
          <w:p w:rsidR="0061530F" w:rsidRPr="009E5D0F" w:rsidRDefault="0061530F" w:rsidP="00293E55">
            <w:pPr>
              <w:pStyle w:val="Normal1"/>
              <w:tabs>
                <w:tab w:val="left" w:pos="0"/>
                <w:tab w:val="left" w:pos="709"/>
              </w:tabs>
              <w:spacing w:before="120" w:after="120" w:line="360" w:lineRule="auto"/>
              <w:rPr>
                <w:rFonts w:ascii="Arial" w:hAnsi="Arial" w:cs="Arial"/>
                <w:color w:val="auto"/>
                <w:szCs w:val="24"/>
                <w:lang w:val="ca-ES"/>
              </w:rPr>
            </w:pPr>
            <w:r w:rsidRPr="009E5D0F">
              <w:rPr>
                <w:rFonts w:ascii="Arial" w:hAnsi="Arial" w:cs="Arial"/>
                <w:b/>
                <w:color w:val="auto"/>
                <w:szCs w:val="24"/>
                <w:lang w:val="ca-ES"/>
              </w:rPr>
              <w:t>Contraindicacions absolutes</w:t>
            </w:r>
          </w:p>
        </w:tc>
        <w:tc>
          <w:tcPr>
            <w:tcW w:w="6413" w:type="dxa"/>
          </w:tcPr>
          <w:p w:rsidR="0061530F" w:rsidRPr="009E5D0F" w:rsidRDefault="0061530F" w:rsidP="00293E55">
            <w:pPr>
              <w:pStyle w:val="Normal1"/>
              <w:tabs>
                <w:tab w:val="left" w:pos="142"/>
                <w:tab w:val="left" w:pos="709"/>
              </w:tabs>
              <w:spacing w:before="120" w:after="120" w:line="360" w:lineRule="auto"/>
              <w:ind w:left="176" w:right="248" w:firstLine="34"/>
              <w:jc w:val="both"/>
              <w:rPr>
                <w:rFonts w:ascii="Arial" w:hAnsi="Arial" w:cs="Arial"/>
                <w:color w:val="auto"/>
                <w:sz w:val="20"/>
                <w:szCs w:val="24"/>
                <w:lang w:val="ca-ES"/>
              </w:rPr>
            </w:pPr>
            <w:r w:rsidRPr="009E5D0F">
              <w:rPr>
                <w:rFonts w:ascii="Arial" w:hAnsi="Arial" w:cs="Arial"/>
                <w:color w:val="auto"/>
                <w:sz w:val="20"/>
                <w:szCs w:val="24"/>
                <w:lang w:val="ca-ES"/>
              </w:rPr>
              <w:t>Dermatitis inflamatòries.</w:t>
            </w:r>
          </w:p>
        </w:tc>
      </w:tr>
      <w:tr w:rsidR="0061530F" w:rsidRPr="00A92BC4" w:rsidTr="0061530F">
        <w:tc>
          <w:tcPr>
            <w:tcW w:w="2518" w:type="dxa"/>
          </w:tcPr>
          <w:p w:rsidR="0061530F" w:rsidRPr="009E5D0F" w:rsidRDefault="0061530F" w:rsidP="00293E55">
            <w:pPr>
              <w:pStyle w:val="Normal1"/>
              <w:tabs>
                <w:tab w:val="left" w:pos="0"/>
                <w:tab w:val="left" w:pos="709"/>
              </w:tabs>
              <w:spacing w:before="120" w:after="120" w:line="360" w:lineRule="auto"/>
              <w:rPr>
                <w:rFonts w:ascii="Arial" w:hAnsi="Arial" w:cs="Arial"/>
                <w:color w:val="auto"/>
                <w:szCs w:val="24"/>
                <w:lang w:val="ca-ES"/>
              </w:rPr>
            </w:pPr>
            <w:r w:rsidRPr="009E5D0F">
              <w:rPr>
                <w:rFonts w:ascii="Arial" w:hAnsi="Arial" w:cs="Arial"/>
                <w:b/>
                <w:color w:val="auto"/>
                <w:szCs w:val="24"/>
                <w:lang w:val="ca-ES"/>
              </w:rPr>
              <w:t>Contraindicacions relatives</w:t>
            </w:r>
          </w:p>
        </w:tc>
        <w:tc>
          <w:tcPr>
            <w:tcW w:w="6413" w:type="dxa"/>
          </w:tcPr>
          <w:p w:rsidR="0061530F" w:rsidRPr="009E5D0F" w:rsidRDefault="0061530F" w:rsidP="00293E55">
            <w:pPr>
              <w:pStyle w:val="Normal1"/>
              <w:tabs>
                <w:tab w:val="left" w:pos="142"/>
                <w:tab w:val="left" w:pos="709"/>
              </w:tabs>
              <w:spacing w:before="120" w:after="120" w:line="360" w:lineRule="auto"/>
              <w:ind w:left="176" w:right="248" w:firstLine="34"/>
              <w:jc w:val="both"/>
              <w:rPr>
                <w:rFonts w:ascii="Arial" w:hAnsi="Arial" w:cs="Arial"/>
                <w:color w:val="auto"/>
                <w:sz w:val="20"/>
                <w:szCs w:val="24"/>
                <w:lang w:val="ca-ES"/>
              </w:rPr>
            </w:pPr>
            <w:r w:rsidRPr="009E5D0F">
              <w:rPr>
                <w:rFonts w:ascii="Arial" w:hAnsi="Arial" w:cs="Arial"/>
                <w:color w:val="auto"/>
                <w:sz w:val="20"/>
                <w:szCs w:val="24"/>
                <w:lang w:val="ca-ES"/>
              </w:rPr>
              <w:t>Cardiopatia isquèmica recent o inestable, arítmies greus, embaràs i lactància.</w:t>
            </w:r>
          </w:p>
        </w:tc>
      </w:tr>
    </w:tbl>
    <w:p w:rsidR="0061530F" w:rsidRDefault="0061530F" w:rsidP="0061530F">
      <w:pPr>
        <w:tabs>
          <w:tab w:val="left" w:pos="142"/>
          <w:tab w:val="left" w:pos="709"/>
        </w:tabs>
        <w:ind w:left="1559" w:hanging="851"/>
        <w:rPr>
          <w:rFonts w:ascii="Arial" w:hAnsi="Arial" w:cs="Arial"/>
        </w:rPr>
      </w:pPr>
    </w:p>
    <w:p w:rsidR="0061530F" w:rsidRPr="00A92BC4" w:rsidRDefault="0061530F" w:rsidP="0061530F">
      <w:pPr>
        <w:tabs>
          <w:tab w:val="left" w:pos="142"/>
          <w:tab w:val="left" w:pos="709"/>
        </w:tabs>
        <w:ind w:left="1559" w:hanging="851"/>
        <w:rPr>
          <w:rFonts w:ascii="Arial" w:hAnsi="Arial" w:cs="Arial"/>
        </w:rPr>
      </w:pPr>
    </w:p>
    <w:p w:rsidR="0061530F" w:rsidRDefault="0061530F" w:rsidP="0061530F">
      <w:pPr>
        <w:pStyle w:val="Normal1"/>
        <w:tabs>
          <w:tab w:val="left" w:pos="0"/>
          <w:tab w:val="left" w:pos="142"/>
          <w:tab w:val="left" w:pos="360"/>
        </w:tabs>
        <w:spacing w:before="100" w:beforeAutospacing="1" w:after="100" w:afterAutospacing="1" w:line="360" w:lineRule="auto"/>
        <w:jc w:val="both"/>
        <w:rPr>
          <w:rFonts w:ascii="Arial" w:hAnsi="Arial" w:cs="Arial"/>
          <w:b/>
          <w:color w:val="006600"/>
          <w:sz w:val="24"/>
          <w:szCs w:val="24"/>
          <w:lang w:val="ca-ES"/>
        </w:rPr>
      </w:pPr>
    </w:p>
    <w:p w:rsidR="0061530F" w:rsidRDefault="0061530F" w:rsidP="0061530F">
      <w:pPr>
        <w:pStyle w:val="Normal1"/>
        <w:tabs>
          <w:tab w:val="left" w:pos="0"/>
          <w:tab w:val="left" w:pos="142"/>
          <w:tab w:val="left" w:pos="360"/>
        </w:tabs>
        <w:spacing w:line="360" w:lineRule="auto"/>
        <w:jc w:val="both"/>
        <w:rPr>
          <w:rFonts w:ascii="Arial" w:hAnsi="Arial" w:cs="Arial"/>
          <w:b/>
          <w:color w:val="006600"/>
          <w:sz w:val="24"/>
          <w:szCs w:val="24"/>
          <w:lang w:val="ca-ES"/>
        </w:rPr>
      </w:pPr>
      <w:r w:rsidRPr="00A92BC4">
        <w:rPr>
          <w:rFonts w:ascii="Arial" w:hAnsi="Arial" w:cs="Arial"/>
          <w:b/>
          <w:color w:val="006600"/>
          <w:sz w:val="24"/>
          <w:szCs w:val="24"/>
          <w:lang w:val="ca-ES"/>
        </w:rPr>
        <w:lastRenderedPageBreak/>
        <w:t xml:space="preserve">PUNTS CLAU DELS TSN </w:t>
      </w:r>
    </w:p>
    <w:p w:rsidR="0061530F" w:rsidRPr="0061530F" w:rsidRDefault="0061530F" w:rsidP="0061530F">
      <w:pPr>
        <w:pStyle w:val="Normal1"/>
        <w:tabs>
          <w:tab w:val="left" w:pos="0"/>
          <w:tab w:val="left" w:pos="142"/>
          <w:tab w:val="left" w:pos="360"/>
        </w:tabs>
        <w:spacing w:line="360" w:lineRule="auto"/>
        <w:jc w:val="both"/>
        <w:rPr>
          <w:rFonts w:ascii="Arial" w:hAnsi="Arial" w:cs="Arial"/>
          <w:b/>
          <w:color w:val="006600"/>
          <w:sz w:val="12"/>
          <w:szCs w:val="24"/>
          <w:lang w:val="ca-ES"/>
        </w:rPr>
      </w:pPr>
    </w:p>
    <w:p w:rsidR="0061530F" w:rsidRDefault="0061530F" w:rsidP="0061530F">
      <w:pPr>
        <w:pStyle w:val="Default"/>
        <w:numPr>
          <w:ilvl w:val="0"/>
          <w:numId w:val="15"/>
        </w:numPr>
        <w:tabs>
          <w:tab w:val="left" w:pos="0"/>
          <w:tab w:val="left" w:pos="142"/>
          <w:tab w:val="left" w:pos="360"/>
        </w:tabs>
        <w:spacing w:line="360" w:lineRule="auto"/>
        <w:ind w:left="0" w:right="-285" w:firstLine="0"/>
        <w:jc w:val="both"/>
        <w:rPr>
          <w:color w:val="auto"/>
          <w:lang w:val="ca-ES"/>
        </w:rPr>
      </w:pPr>
      <w:r w:rsidRPr="00A92BC4">
        <w:rPr>
          <w:color w:val="auto"/>
          <w:lang w:val="ca-ES"/>
        </w:rPr>
        <w:t xml:space="preserve">Utilitzar TSN és sempre més segur que continuar fumant. </w:t>
      </w:r>
    </w:p>
    <w:p w:rsidR="0061530F" w:rsidRDefault="0061530F" w:rsidP="0061530F">
      <w:pPr>
        <w:pStyle w:val="Default"/>
        <w:numPr>
          <w:ilvl w:val="0"/>
          <w:numId w:val="15"/>
        </w:numPr>
        <w:tabs>
          <w:tab w:val="left" w:pos="0"/>
          <w:tab w:val="left" w:pos="142"/>
          <w:tab w:val="left" w:pos="360"/>
        </w:tabs>
        <w:spacing w:before="40" w:after="40" w:line="360" w:lineRule="auto"/>
        <w:ind w:left="0" w:right="-285" w:firstLine="0"/>
        <w:jc w:val="both"/>
        <w:rPr>
          <w:color w:val="auto"/>
          <w:lang w:val="ca-ES"/>
        </w:rPr>
      </w:pPr>
      <w:r w:rsidRPr="00A92BC4">
        <w:rPr>
          <w:color w:val="auto"/>
          <w:lang w:val="ca-ES"/>
        </w:rPr>
        <w:t xml:space="preserve">Totes les formes de TSN (a dosis equivalents) són igualment eficaces en l'ajuda per deixar de fumar a llarg termini. </w:t>
      </w:r>
    </w:p>
    <w:p w:rsidR="0061530F" w:rsidRDefault="0061530F" w:rsidP="0061530F">
      <w:pPr>
        <w:pStyle w:val="Default"/>
        <w:numPr>
          <w:ilvl w:val="0"/>
          <w:numId w:val="15"/>
        </w:numPr>
        <w:tabs>
          <w:tab w:val="left" w:pos="0"/>
          <w:tab w:val="left" w:pos="142"/>
          <w:tab w:val="left" w:pos="360"/>
        </w:tabs>
        <w:spacing w:before="40" w:after="40" w:line="360" w:lineRule="auto"/>
        <w:ind w:left="0" w:right="-285" w:firstLine="0"/>
        <w:jc w:val="both"/>
        <w:rPr>
          <w:color w:val="auto"/>
          <w:lang w:val="ca-ES"/>
        </w:rPr>
      </w:pPr>
      <w:r w:rsidRPr="00A92BC4">
        <w:rPr>
          <w:color w:val="auto"/>
          <w:lang w:val="ca-ES"/>
        </w:rPr>
        <w:t>Totes les formes de TSN poden augmentar la taxa d'abandonament de l'hàbit en un 50-70%.</w:t>
      </w:r>
    </w:p>
    <w:p w:rsidR="0061530F" w:rsidRDefault="0061530F" w:rsidP="0061530F">
      <w:pPr>
        <w:pStyle w:val="Default"/>
        <w:numPr>
          <w:ilvl w:val="0"/>
          <w:numId w:val="15"/>
        </w:numPr>
        <w:tabs>
          <w:tab w:val="left" w:pos="0"/>
          <w:tab w:val="left" w:pos="142"/>
          <w:tab w:val="left" w:pos="360"/>
        </w:tabs>
        <w:spacing w:before="40" w:after="40" w:line="360" w:lineRule="auto"/>
        <w:ind w:left="0" w:right="-285" w:firstLine="0"/>
        <w:jc w:val="both"/>
        <w:rPr>
          <w:color w:val="auto"/>
          <w:lang w:val="ca-ES"/>
        </w:rPr>
      </w:pPr>
      <w:r w:rsidRPr="00A92BC4">
        <w:rPr>
          <w:color w:val="auto"/>
          <w:lang w:val="ca-ES"/>
        </w:rPr>
        <w:t xml:space="preserve">L’augment de les formes de dosi de xicles de 4 mg és més eficaç que la dosi més baixa de 2 mg per als fumadors més addictes. </w:t>
      </w:r>
    </w:p>
    <w:p w:rsidR="0061530F" w:rsidRDefault="0061530F" w:rsidP="0061530F">
      <w:pPr>
        <w:pStyle w:val="Default"/>
        <w:numPr>
          <w:ilvl w:val="0"/>
          <w:numId w:val="15"/>
        </w:numPr>
        <w:tabs>
          <w:tab w:val="left" w:pos="0"/>
          <w:tab w:val="left" w:pos="142"/>
          <w:tab w:val="left" w:pos="360"/>
        </w:tabs>
        <w:spacing w:before="40" w:after="40" w:line="360" w:lineRule="auto"/>
        <w:ind w:left="0" w:right="-285" w:firstLine="0"/>
        <w:jc w:val="both"/>
        <w:rPr>
          <w:color w:val="auto"/>
          <w:lang w:val="ca-ES"/>
        </w:rPr>
      </w:pPr>
      <w:r w:rsidRPr="00A92BC4">
        <w:rPr>
          <w:color w:val="auto"/>
          <w:lang w:val="ca-ES"/>
        </w:rPr>
        <w:t xml:space="preserve">Més d'una forma de TSN es pot utilitzar simultàniament amb un augment de les taxes d'èxit i sense riscos per a la seguretat. </w:t>
      </w:r>
    </w:p>
    <w:p w:rsidR="0061530F" w:rsidRDefault="0061530F" w:rsidP="0061530F">
      <w:pPr>
        <w:pStyle w:val="Default"/>
        <w:numPr>
          <w:ilvl w:val="0"/>
          <w:numId w:val="15"/>
        </w:numPr>
        <w:tabs>
          <w:tab w:val="left" w:pos="0"/>
          <w:tab w:val="left" w:pos="142"/>
          <w:tab w:val="left" w:pos="360"/>
        </w:tabs>
        <w:spacing w:before="40" w:line="360" w:lineRule="auto"/>
        <w:ind w:left="0" w:right="-285" w:firstLine="0"/>
        <w:jc w:val="both"/>
        <w:rPr>
          <w:lang w:val="ca-ES"/>
        </w:rPr>
      </w:pPr>
      <w:r w:rsidRPr="00A92BC4">
        <w:rPr>
          <w:color w:val="auto"/>
          <w:lang w:val="ca-ES"/>
        </w:rPr>
        <w:t xml:space="preserve">Els TSN es poden donar diverses setmanes abans de deixar de fumar per ajudar a preparar els fumadors a deixar l’hàbit </w:t>
      </w:r>
    </w:p>
    <w:p w:rsidR="0061530F" w:rsidRDefault="0061530F" w:rsidP="0061530F">
      <w:pPr>
        <w:pStyle w:val="Default"/>
        <w:numPr>
          <w:ilvl w:val="0"/>
          <w:numId w:val="15"/>
        </w:numPr>
        <w:tabs>
          <w:tab w:val="left" w:pos="0"/>
          <w:tab w:val="left" w:pos="142"/>
          <w:tab w:val="left" w:pos="360"/>
        </w:tabs>
        <w:spacing w:before="40" w:after="40" w:line="360" w:lineRule="auto"/>
        <w:ind w:left="0" w:right="-285" w:firstLine="0"/>
        <w:jc w:val="both"/>
        <w:rPr>
          <w:color w:val="auto"/>
          <w:lang w:val="ca-ES"/>
        </w:rPr>
      </w:pPr>
      <w:r w:rsidRPr="00A92BC4">
        <w:rPr>
          <w:color w:val="auto"/>
          <w:lang w:val="ca-ES"/>
        </w:rPr>
        <w:t>Els TSN poden ser utilitzats per persones amb malaltia cardiovascular. S'ha de tenir precaució amb les persones ingressades a l’hospital que acaben de patir un episodi cardiovascular agut, però si l'alternativa és el tabaquisme actiu, els TSN es poden fer servir sota control mèdic.</w:t>
      </w:r>
    </w:p>
    <w:p w:rsidR="0061530F" w:rsidRDefault="0061530F" w:rsidP="0061530F">
      <w:pPr>
        <w:pStyle w:val="Default"/>
        <w:numPr>
          <w:ilvl w:val="0"/>
          <w:numId w:val="15"/>
        </w:numPr>
        <w:tabs>
          <w:tab w:val="left" w:pos="0"/>
          <w:tab w:val="left" w:pos="142"/>
          <w:tab w:val="left" w:pos="360"/>
        </w:tabs>
        <w:spacing w:before="40" w:after="40" w:line="360" w:lineRule="auto"/>
        <w:ind w:left="0" w:right="-285" w:firstLine="0"/>
        <w:jc w:val="both"/>
        <w:rPr>
          <w:color w:val="auto"/>
          <w:lang w:val="ca-ES"/>
        </w:rPr>
      </w:pPr>
      <w:r w:rsidRPr="00A92BC4">
        <w:rPr>
          <w:color w:val="auto"/>
          <w:lang w:val="ca-ES"/>
        </w:rPr>
        <w:t xml:space="preserve">Els TSN poden ser utilitzats pels fumadors de 12-17 anys. </w:t>
      </w:r>
    </w:p>
    <w:p w:rsidR="0061530F" w:rsidRDefault="0061530F" w:rsidP="0061530F">
      <w:pPr>
        <w:pStyle w:val="Default"/>
        <w:numPr>
          <w:ilvl w:val="0"/>
          <w:numId w:val="15"/>
        </w:numPr>
        <w:tabs>
          <w:tab w:val="left" w:pos="0"/>
          <w:tab w:val="left" w:pos="142"/>
          <w:tab w:val="left" w:pos="360"/>
        </w:tabs>
        <w:spacing w:before="40" w:after="40" w:line="360" w:lineRule="auto"/>
        <w:ind w:left="0" w:right="-285" w:firstLine="0"/>
        <w:jc w:val="both"/>
        <w:rPr>
          <w:color w:val="auto"/>
          <w:lang w:val="ca-ES"/>
        </w:rPr>
      </w:pPr>
      <w:r w:rsidRPr="00A92BC4">
        <w:rPr>
          <w:color w:val="auto"/>
          <w:lang w:val="ca-ES"/>
        </w:rPr>
        <w:t xml:space="preserve">Els TSN poden ser apropiats en embarassades fumadores que no puguin deixar de fumar. Les formes intermitents, formes de dosificació d'acció curta (oral) es prefereixen en l’embaràs, en lloc de pegats. </w:t>
      </w:r>
    </w:p>
    <w:p w:rsidR="0061530F" w:rsidRDefault="0061530F" w:rsidP="0061530F">
      <w:pPr>
        <w:pStyle w:val="Default"/>
        <w:numPr>
          <w:ilvl w:val="0"/>
          <w:numId w:val="15"/>
        </w:numPr>
        <w:tabs>
          <w:tab w:val="left" w:pos="0"/>
          <w:tab w:val="left" w:pos="142"/>
          <w:tab w:val="left" w:pos="360"/>
        </w:tabs>
        <w:spacing w:before="40" w:after="40" w:line="360" w:lineRule="auto"/>
        <w:ind w:left="0" w:right="-285" w:firstLine="0"/>
        <w:jc w:val="both"/>
        <w:rPr>
          <w:color w:val="auto"/>
          <w:lang w:val="ca-ES"/>
        </w:rPr>
      </w:pPr>
      <w:r w:rsidRPr="00A92BC4">
        <w:rPr>
          <w:color w:val="auto"/>
          <w:lang w:val="ca-ES"/>
        </w:rPr>
        <w:t>L'ús de TSN més enllà de 12 mesos no es recomana en general. No obstant això, l'ús a llarg termini d'algunes formes de TSN no causa problemes de salut, pot ajudar a algunes</w:t>
      </w:r>
      <w:r>
        <w:rPr>
          <w:color w:val="auto"/>
          <w:lang w:val="ca-ES"/>
        </w:rPr>
        <w:t xml:space="preserve"> persones a romandre abstinents</w:t>
      </w:r>
      <w:r w:rsidRPr="00A92BC4">
        <w:rPr>
          <w:color w:val="auto"/>
          <w:lang w:val="ca-ES"/>
        </w:rPr>
        <w:t xml:space="preserve">. </w:t>
      </w:r>
    </w:p>
    <w:p w:rsidR="0061530F" w:rsidRDefault="0061530F" w:rsidP="0061530F">
      <w:pPr>
        <w:pStyle w:val="Default"/>
        <w:tabs>
          <w:tab w:val="left" w:pos="0"/>
          <w:tab w:val="left" w:pos="142"/>
          <w:tab w:val="left" w:pos="360"/>
        </w:tabs>
        <w:spacing w:before="40" w:after="40" w:line="360" w:lineRule="auto"/>
        <w:ind w:right="-285"/>
        <w:jc w:val="both"/>
        <w:rPr>
          <w:color w:val="auto"/>
          <w:lang w:val="ca-ES"/>
        </w:rPr>
      </w:pPr>
    </w:p>
    <w:p w:rsidR="0061530F" w:rsidRPr="0061530F" w:rsidRDefault="0061530F" w:rsidP="0061530F">
      <w:pPr>
        <w:pStyle w:val="Default"/>
        <w:tabs>
          <w:tab w:val="left" w:pos="0"/>
          <w:tab w:val="left" w:pos="142"/>
          <w:tab w:val="left" w:pos="360"/>
        </w:tabs>
        <w:spacing w:before="40" w:after="40" w:line="360" w:lineRule="auto"/>
        <w:jc w:val="both"/>
        <w:rPr>
          <w:color w:val="auto"/>
          <w:sz w:val="2"/>
          <w:lang w:val="ca-ES"/>
        </w:rPr>
      </w:pPr>
    </w:p>
    <w:p w:rsidR="0061530F" w:rsidRDefault="0061530F" w:rsidP="0061530F">
      <w:pPr>
        <w:pStyle w:val="Normal1"/>
        <w:numPr>
          <w:ilvl w:val="0"/>
          <w:numId w:val="6"/>
        </w:numPr>
        <w:tabs>
          <w:tab w:val="left" w:pos="0"/>
          <w:tab w:val="left" w:pos="142"/>
          <w:tab w:val="left" w:pos="360"/>
        </w:tabs>
        <w:spacing w:before="120" w:after="120" w:line="360" w:lineRule="auto"/>
        <w:ind w:left="0" w:firstLine="0"/>
        <w:jc w:val="both"/>
        <w:rPr>
          <w:rFonts w:ascii="Arial" w:hAnsi="Arial" w:cs="Arial"/>
          <w:b/>
          <w:snapToGrid w:val="0"/>
          <w:color w:val="075D0B"/>
          <w:sz w:val="24"/>
          <w:szCs w:val="24"/>
          <w:lang w:val="ca-ES"/>
        </w:rPr>
      </w:pPr>
      <w:r w:rsidRPr="00A92BC4">
        <w:rPr>
          <w:rFonts w:ascii="Arial" w:hAnsi="Arial" w:cs="Arial"/>
          <w:b/>
          <w:snapToGrid w:val="0"/>
          <w:color w:val="075D0B"/>
          <w:sz w:val="24"/>
          <w:szCs w:val="24"/>
          <w:lang w:val="ca-ES"/>
        </w:rPr>
        <w:t>Antidepressius</w:t>
      </w:r>
    </w:p>
    <w:p w:rsidR="0061530F" w:rsidRPr="00A92BC4" w:rsidRDefault="0061530F" w:rsidP="0061530F">
      <w:pPr>
        <w:pStyle w:val="Normal1"/>
        <w:tabs>
          <w:tab w:val="left" w:pos="0"/>
          <w:tab w:val="left" w:pos="142"/>
          <w:tab w:val="left" w:pos="360"/>
        </w:tabs>
        <w:spacing w:before="120" w:after="120" w:line="360" w:lineRule="auto"/>
        <w:jc w:val="both"/>
        <w:rPr>
          <w:rFonts w:ascii="Arial" w:hAnsi="Arial" w:cs="Arial"/>
          <w:b/>
          <w:snapToGrid w:val="0"/>
          <w:color w:val="075D0B"/>
          <w:sz w:val="24"/>
          <w:szCs w:val="24"/>
          <w:lang w:val="ca-ES"/>
        </w:rPr>
      </w:pPr>
      <w:r w:rsidRPr="00A92BC4">
        <w:rPr>
          <w:rFonts w:ascii="Arial" w:hAnsi="Arial" w:cs="Arial"/>
          <w:b/>
          <w:snapToGrid w:val="0"/>
          <w:color w:val="075D0B"/>
          <w:sz w:val="24"/>
          <w:szCs w:val="24"/>
          <w:lang w:val="ca-ES"/>
        </w:rPr>
        <w:t>2.1 Bupropió</w:t>
      </w:r>
    </w:p>
    <w:p w:rsidR="0061530F" w:rsidRDefault="0061530F" w:rsidP="0061530F">
      <w:pPr>
        <w:pStyle w:val="Normal1"/>
        <w:tabs>
          <w:tab w:val="left" w:pos="0"/>
          <w:tab w:val="left" w:pos="142"/>
        </w:tabs>
        <w:spacing w:before="120" w:after="120" w:line="360" w:lineRule="auto"/>
        <w:ind w:right="-285"/>
        <w:jc w:val="both"/>
        <w:rPr>
          <w:rFonts w:ascii="Arial" w:hAnsi="Arial" w:cs="Arial"/>
          <w:color w:val="auto"/>
          <w:sz w:val="24"/>
          <w:szCs w:val="24"/>
          <w:lang w:val="ca-ES"/>
        </w:rPr>
      </w:pPr>
      <w:r w:rsidRPr="00A92BC4">
        <w:rPr>
          <w:rFonts w:ascii="Arial" w:hAnsi="Arial" w:cs="Arial"/>
          <w:color w:val="auto"/>
          <w:sz w:val="24"/>
          <w:szCs w:val="24"/>
          <w:lang w:val="ca-ES"/>
        </w:rPr>
        <w:t xml:space="preserve">Antidepressiu amb acció </w:t>
      </w:r>
      <w:proofErr w:type="spellStart"/>
      <w:r w:rsidRPr="00A92BC4">
        <w:rPr>
          <w:rFonts w:ascii="Arial" w:hAnsi="Arial" w:cs="Arial"/>
          <w:color w:val="auto"/>
          <w:sz w:val="24"/>
          <w:szCs w:val="24"/>
          <w:lang w:val="ca-ES"/>
        </w:rPr>
        <w:t>dopaminèrgica</w:t>
      </w:r>
      <w:proofErr w:type="spellEnd"/>
      <w:r w:rsidRPr="00A92BC4">
        <w:rPr>
          <w:rFonts w:ascii="Arial" w:hAnsi="Arial" w:cs="Arial"/>
          <w:color w:val="auto"/>
          <w:sz w:val="24"/>
          <w:szCs w:val="24"/>
          <w:lang w:val="ca-ES"/>
        </w:rPr>
        <w:t xml:space="preserve"> i adrenèrgica. Indicat per a persones que fumen 10 cigarretes o més cada dia i que volen deixar de fumar, persones amb intents previs amb fracàs amb substituts de la nicotina o amb contraindicacions relatives per al seu ús. S’aconsegueix el doble d’èxits que amb placebo. </w:t>
      </w:r>
    </w:p>
    <w:p w:rsidR="0061530F" w:rsidRPr="0061530F" w:rsidRDefault="0061530F" w:rsidP="0061530F">
      <w:pPr>
        <w:pStyle w:val="Normal1"/>
        <w:tabs>
          <w:tab w:val="left" w:pos="0"/>
          <w:tab w:val="left" w:pos="142"/>
        </w:tabs>
        <w:spacing w:before="120" w:after="120" w:line="360" w:lineRule="auto"/>
        <w:ind w:right="-285"/>
        <w:jc w:val="both"/>
        <w:rPr>
          <w:rFonts w:ascii="Arial" w:hAnsi="Arial" w:cs="Arial"/>
          <w:color w:val="auto"/>
          <w:sz w:val="18"/>
          <w:szCs w:val="24"/>
          <w:lang w:val="ca-ES"/>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8"/>
        <w:gridCol w:w="6361"/>
      </w:tblGrid>
      <w:tr w:rsidR="0061530F" w:rsidRPr="00A92BC4" w:rsidTr="0061530F">
        <w:tc>
          <w:tcPr>
            <w:tcW w:w="2428" w:type="dxa"/>
          </w:tcPr>
          <w:p w:rsidR="0061530F" w:rsidRPr="009E5D0F" w:rsidRDefault="0061530F" w:rsidP="00293E55">
            <w:pPr>
              <w:pStyle w:val="Normal1"/>
              <w:tabs>
                <w:tab w:val="left" w:pos="142"/>
                <w:tab w:val="left" w:pos="709"/>
              </w:tabs>
              <w:spacing w:before="120" w:after="120" w:line="360" w:lineRule="auto"/>
              <w:ind w:left="142"/>
              <w:jc w:val="both"/>
              <w:rPr>
                <w:rFonts w:ascii="Arial" w:hAnsi="Arial" w:cs="Arial"/>
                <w:b/>
                <w:color w:val="auto"/>
                <w:szCs w:val="24"/>
                <w:lang w:val="ca-ES"/>
              </w:rPr>
            </w:pPr>
            <w:r w:rsidRPr="00A92BC4">
              <w:rPr>
                <w:rFonts w:ascii="Arial" w:hAnsi="Arial" w:cs="Arial"/>
                <w:b/>
                <w:snapToGrid w:val="0"/>
                <w:color w:val="075D0B"/>
                <w:sz w:val="24"/>
                <w:szCs w:val="24"/>
                <w:lang w:val="ca-ES"/>
              </w:rPr>
              <w:t>Bupropió</w:t>
            </w:r>
            <w:r w:rsidRPr="009E5D0F">
              <w:rPr>
                <w:rFonts w:ascii="Arial" w:hAnsi="Arial" w:cs="Arial"/>
                <w:b/>
                <w:color w:val="auto"/>
                <w:szCs w:val="24"/>
                <w:lang w:val="ca-ES"/>
              </w:rPr>
              <w:t xml:space="preserve"> Dosificació</w:t>
            </w:r>
          </w:p>
        </w:tc>
        <w:tc>
          <w:tcPr>
            <w:tcW w:w="6361" w:type="dxa"/>
          </w:tcPr>
          <w:p w:rsidR="0061530F" w:rsidRPr="009E5D0F" w:rsidRDefault="0061530F" w:rsidP="00293E55">
            <w:pPr>
              <w:pStyle w:val="Normal1"/>
              <w:tabs>
                <w:tab w:val="left" w:pos="73"/>
                <w:tab w:val="left" w:pos="142"/>
              </w:tabs>
              <w:spacing w:before="120" w:after="120" w:line="360" w:lineRule="auto"/>
              <w:ind w:left="214" w:right="175"/>
              <w:jc w:val="both"/>
              <w:rPr>
                <w:rFonts w:ascii="Arial" w:hAnsi="Arial" w:cs="Arial"/>
                <w:color w:val="auto"/>
                <w:sz w:val="20"/>
                <w:szCs w:val="24"/>
                <w:lang w:val="ca-ES"/>
              </w:rPr>
            </w:pPr>
            <w:r w:rsidRPr="009E5D0F">
              <w:rPr>
                <w:rFonts w:ascii="Arial" w:hAnsi="Arial" w:cs="Arial"/>
                <w:color w:val="auto"/>
                <w:sz w:val="20"/>
                <w:szCs w:val="24"/>
                <w:lang w:val="ca-ES"/>
              </w:rPr>
              <w:t xml:space="preserve">150 mg cada matí durant 6 dies; després 150 mg / 2 vegades al dia separades almenys per un interval de 8 hores. Per tal d’evitar l’insomni és recomanable prendre la segona dosi abans de les 6 de la tarda. Començar el tractament 1-2 setmanes abans de deixar de fumar. Perllongar el tractament de 7 a 12 setmanes més. S'ha de disminuir la dosi a 150 mg / 24 h en pacients ancians, en pacients amb insuficiència hepàtica o renal, i en pacients amb diabetis ben controlada. En cas d’insomni, es pot utilitzar també la dosi única de 150 mg al matí. </w:t>
            </w:r>
          </w:p>
        </w:tc>
      </w:tr>
      <w:tr w:rsidR="0061530F" w:rsidRPr="00A92BC4" w:rsidTr="0061530F">
        <w:tc>
          <w:tcPr>
            <w:tcW w:w="2428" w:type="dxa"/>
          </w:tcPr>
          <w:p w:rsidR="0061530F" w:rsidRPr="009E5D0F" w:rsidRDefault="0061530F" w:rsidP="00293E55">
            <w:pPr>
              <w:pStyle w:val="Normal1"/>
              <w:tabs>
                <w:tab w:val="left" w:pos="142"/>
                <w:tab w:val="left" w:pos="709"/>
              </w:tabs>
              <w:spacing w:before="120" w:after="120" w:line="360" w:lineRule="auto"/>
              <w:ind w:left="142"/>
              <w:jc w:val="both"/>
              <w:rPr>
                <w:rFonts w:ascii="Arial" w:hAnsi="Arial" w:cs="Arial"/>
                <w:color w:val="auto"/>
                <w:szCs w:val="24"/>
                <w:lang w:val="ca-ES"/>
              </w:rPr>
            </w:pPr>
            <w:r w:rsidRPr="009E5D0F">
              <w:rPr>
                <w:rFonts w:ascii="Arial" w:hAnsi="Arial" w:cs="Arial"/>
                <w:b/>
                <w:color w:val="auto"/>
                <w:szCs w:val="24"/>
                <w:lang w:val="ca-ES"/>
              </w:rPr>
              <w:t>Efectes secundaris</w:t>
            </w:r>
          </w:p>
        </w:tc>
        <w:tc>
          <w:tcPr>
            <w:tcW w:w="6361" w:type="dxa"/>
          </w:tcPr>
          <w:p w:rsidR="0061530F" w:rsidRPr="009E5D0F" w:rsidRDefault="0061530F" w:rsidP="00293E55">
            <w:pPr>
              <w:pStyle w:val="Normal1"/>
              <w:tabs>
                <w:tab w:val="left" w:pos="73"/>
                <w:tab w:val="left" w:pos="142"/>
              </w:tabs>
              <w:spacing w:before="120" w:after="120" w:line="360" w:lineRule="auto"/>
              <w:ind w:left="214" w:right="175"/>
              <w:jc w:val="both"/>
              <w:rPr>
                <w:rFonts w:ascii="Arial" w:hAnsi="Arial" w:cs="Arial"/>
                <w:color w:val="auto"/>
                <w:sz w:val="20"/>
                <w:szCs w:val="24"/>
                <w:lang w:val="ca-ES"/>
              </w:rPr>
            </w:pPr>
            <w:r w:rsidRPr="009E5D0F">
              <w:rPr>
                <w:rFonts w:ascii="Arial" w:hAnsi="Arial" w:cs="Arial"/>
                <w:color w:val="auto"/>
                <w:sz w:val="20"/>
                <w:szCs w:val="24"/>
                <w:lang w:val="ca-ES"/>
              </w:rPr>
              <w:t>Els més freqüents són insomni, sequedat bucal i reaccions dermatològiques. Importants: convulsions 1/1.000 casos tractats a dosi de 300 mg/dia.</w:t>
            </w:r>
          </w:p>
        </w:tc>
      </w:tr>
      <w:tr w:rsidR="0061530F" w:rsidRPr="00A92BC4" w:rsidTr="0061530F">
        <w:tc>
          <w:tcPr>
            <w:tcW w:w="2428" w:type="dxa"/>
          </w:tcPr>
          <w:p w:rsidR="0061530F" w:rsidRPr="009E5D0F" w:rsidRDefault="0061530F" w:rsidP="00293E55">
            <w:pPr>
              <w:pStyle w:val="Normal1"/>
              <w:tabs>
                <w:tab w:val="left" w:pos="142"/>
                <w:tab w:val="left" w:pos="709"/>
              </w:tabs>
              <w:spacing w:before="120" w:after="120" w:line="360" w:lineRule="auto"/>
              <w:ind w:left="142"/>
              <w:jc w:val="both"/>
              <w:rPr>
                <w:rFonts w:ascii="Arial" w:hAnsi="Arial" w:cs="Arial"/>
                <w:color w:val="auto"/>
                <w:szCs w:val="24"/>
                <w:lang w:val="ca-ES"/>
              </w:rPr>
            </w:pPr>
            <w:r w:rsidRPr="009E5D0F">
              <w:rPr>
                <w:rFonts w:ascii="Arial" w:hAnsi="Arial" w:cs="Arial"/>
                <w:b/>
                <w:color w:val="auto"/>
                <w:szCs w:val="24"/>
                <w:lang w:val="ca-ES"/>
              </w:rPr>
              <w:t>Contraindicacions</w:t>
            </w:r>
          </w:p>
        </w:tc>
        <w:tc>
          <w:tcPr>
            <w:tcW w:w="6361" w:type="dxa"/>
          </w:tcPr>
          <w:p w:rsidR="0061530F" w:rsidRPr="009E5D0F" w:rsidRDefault="0061530F" w:rsidP="00293E55">
            <w:pPr>
              <w:pStyle w:val="Normal1"/>
              <w:tabs>
                <w:tab w:val="left" w:pos="73"/>
                <w:tab w:val="left" w:pos="142"/>
              </w:tabs>
              <w:spacing w:before="120" w:after="120" w:line="360" w:lineRule="auto"/>
              <w:ind w:left="214" w:right="175"/>
              <w:jc w:val="both"/>
              <w:rPr>
                <w:rFonts w:ascii="Arial" w:hAnsi="Arial" w:cs="Arial"/>
                <w:color w:val="auto"/>
                <w:sz w:val="20"/>
                <w:szCs w:val="24"/>
                <w:lang w:val="ca-ES"/>
              </w:rPr>
            </w:pPr>
            <w:r w:rsidRPr="009E5D0F">
              <w:rPr>
                <w:rFonts w:ascii="Arial" w:hAnsi="Arial" w:cs="Arial"/>
                <w:color w:val="auto"/>
                <w:sz w:val="20"/>
                <w:szCs w:val="24"/>
                <w:lang w:val="ca-ES"/>
              </w:rPr>
              <w:t>Antecedents de convulsions, traumatisme cranioencefàlic important o tumor del sistema nerviós central; antecedents de trastorns alimentaris de tipus anorèxia o bulímia; trastorns bipolars; abstinència brusca d’alcohol o benzodiazepines; ús d’IMAO en els 14 dies previs.</w:t>
            </w:r>
          </w:p>
        </w:tc>
      </w:tr>
      <w:tr w:rsidR="0061530F" w:rsidRPr="00A92BC4" w:rsidTr="0061530F">
        <w:tc>
          <w:tcPr>
            <w:tcW w:w="2428" w:type="dxa"/>
          </w:tcPr>
          <w:p w:rsidR="0061530F" w:rsidRPr="009E5D0F" w:rsidRDefault="0061530F" w:rsidP="00293E55">
            <w:pPr>
              <w:pStyle w:val="Normal1"/>
              <w:tabs>
                <w:tab w:val="left" w:pos="142"/>
                <w:tab w:val="left" w:pos="709"/>
              </w:tabs>
              <w:spacing w:before="120" w:after="120" w:line="360" w:lineRule="auto"/>
              <w:ind w:left="142"/>
              <w:jc w:val="both"/>
              <w:rPr>
                <w:rFonts w:ascii="Arial" w:hAnsi="Arial" w:cs="Arial"/>
                <w:color w:val="auto"/>
                <w:szCs w:val="24"/>
                <w:lang w:val="ca-ES"/>
              </w:rPr>
            </w:pPr>
            <w:r w:rsidRPr="009E5D0F">
              <w:rPr>
                <w:rFonts w:ascii="Arial" w:hAnsi="Arial" w:cs="Arial"/>
                <w:b/>
                <w:color w:val="auto"/>
                <w:szCs w:val="24"/>
                <w:lang w:val="ca-ES"/>
              </w:rPr>
              <w:t>Contraindicacions relatives a</w:t>
            </w:r>
          </w:p>
        </w:tc>
        <w:tc>
          <w:tcPr>
            <w:tcW w:w="6361" w:type="dxa"/>
          </w:tcPr>
          <w:p w:rsidR="0061530F" w:rsidRPr="009E5D0F" w:rsidRDefault="0061530F" w:rsidP="00293E55">
            <w:pPr>
              <w:pStyle w:val="Normal1"/>
              <w:tabs>
                <w:tab w:val="left" w:pos="73"/>
                <w:tab w:val="left" w:pos="142"/>
              </w:tabs>
              <w:spacing w:before="120" w:after="120" w:line="360" w:lineRule="auto"/>
              <w:ind w:left="214" w:right="175"/>
              <w:rPr>
                <w:rFonts w:ascii="Arial" w:hAnsi="Arial" w:cs="Arial"/>
                <w:color w:val="auto"/>
                <w:sz w:val="20"/>
                <w:szCs w:val="24"/>
                <w:lang w:val="ca-ES"/>
              </w:rPr>
            </w:pPr>
            <w:r w:rsidRPr="009E5D0F">
              <w:rPr>
                <w:rFonts w:ascii="Arial" w:hAnsi="Arial" w:cs="Arial"/>
                <w:color w:val="auto"/>
                <w:sz w:val="20"/>
                <w:szCs w:val="24"/>
                <w:lang w:val="ca-ES"/>
              </w:rPr>
              <w:t>Ús de fàrmacs que rebaixen la llindar de la convulsió (</w:t>
            </w:r>
            <w:proofErr w:type="spellStart"/>
            <w:r w:rsidRPr="009E5D0F">
              <w:rPr>
                <w:rFonts w:ascii="Arial" w:hAnsi="Arial" w:cs="Arial"/>
                <w:color w:val="auto"/>
                <w:sz w:val="20"/>
                <w:szCs w:val="24"/>
                <w:lang w:val="ca-ES"/>
              </w:rPr>
              <w:t>antipsicòtics</w:t>
            </w:r>
            <w:proofErr w:type="spellEnd"/>
            <w:r w:rsidRPr="009E5D0F">
              <w:rPr>
                <w:rFonts w:ascii="Arial" w:hAnsi="Arial" w:cs="Arial"/>
                <w:color w:val="auto"/>
                <w:sz w:val="20"/>
                <w:szCs w:val="24"/>
                <w:lang w:val="ca-ES"/>
              </w:rPr>
              <w:t xml:space="preserve">, antidepressius, teofil·lina, esteroides sistèmics, </w:t>
            </w:r>
            <w:proofErr w:type="spellStart"/>
            <w:r w:rsidRPr="009E5D0F">
              <w:rPr>
                <w:rFonts w:ascii="Arial" w:hAnsi="Arial" w:cs="Arial"/>
                <w:color w:val="auto"/>
                <w:sz w:val="20"/>
                <w:szCs w:val="24"/>
                <w:lang w:val="ca-ES"/>
              </w:rPr>
              <w:t>antimalàrics</w:t>
            </w:r>
            <w:proofErr w:type="spellEnd"/>
            <w:r w:rsidRPr="009E5D0F">
              <w:rPr>
                <w:rFonts w:ascii="Arial" w:hAnsi="Arial" w:cs="Arial"/>
                <w:color w:val="auto"/>
                <w:sz w:val="20"/>
                <w:szCs w:val="24"/>
                <w:lang w:val="ca-ES"/>
              </w:rPr>
              <w:t>, insulina, hipoglucemiants orals, etc.), cirrosi hepàtica, embaràs i lactància. Hipersensibilitat al fàrmac.</w:t>
            </w:r>
          </w:p>
        </w:tc>
      </w:tr>
      <w:tr w:rsidR="0061530F" w:rsidRPr="00BF0D77" w:rsidTr="0061530F">
        <w:tc>
          <w:tcPr>
            <w:tcW w:w="2428" w:type="dxa"/>
          </w:tcPr>
          <w:p w:rsidR="0061530F" w:rsidRPr="009E5D0F" w:rsidRDefault="0061530F" w:rsidP="00293E55">
            <w:pPr>
              <w:pStyle w:val="Normal1"/>
              <w:tabs>
                <w:tab w:val="left" w:pos="142"/>
                <w:tab w:val="left" w:pos="709"/>
              </w:tabs>
              <w:spacing w:before="120" w:after="120" w:line="360" w:lineRule="auto"/>
              <w:ind w:left="142"/>
              <w:jc w:val="both"/>
              <w:rPr>
                <w:rFonts w:ascii="Arial" w:hAnsi="Arial" w:cs="Arial"/>
                <w:color w:val="auto"/>
                <w:szCs w:val="24"/>
                <w:lang w:val="ca-ES"/>
              </w:rPr>
            </w:pPr>
            <w:r w:rsidRPr="009E5D0F">
              <w:rPr>
                <w:rFonts w:ascii="Arial" w:hAnsi="Arial" w:cs="Arial"/>
                <w:b/>
                <w:color w:val="auto"/>
                <w:szCs w:val="24"/>
                <w:lang w:val="ca-ES"/>
              </w:rPr>
              <w:t>Interaccions</w:t>
            </w:r>
          </w:p>
        </w:tc>
        <w:tc>
          <w:tcPr>
            <w:tcW w:w="6361" w:type="dxa"/>
          </w:tcPr>
          <w:p w:rsidR="0061530F" w:rsidRPr="009E5D0F" w:rsidRDefault="0061530F" w:rsidP="00293E55">
            <w:pPr>
              <w:pStyle w:val="Normal1"/>
              <w:tabs>
                <w:tab w:val="left" w:pos="73"/>
                <w:tab w:val="left" w:pos="142"/>
              </w:tabs>
              <w:spacing w:before="120" w:after="120" w:line="360" w:lineRule="auto"/>
              <w:ind w:left="214" w:right="175"/>
              <w:jc w:val="both"/>
              <w:rPr>
                <w:rFonts w:ascii="Arial" w:hAnsi="Arial" w:cs="Arial"/>
                <w:color w:val="auto"/>
                <w:sz w:val="20"/>
                <w:szCs w:val="24"/>
                <w:lang w:val="ca-ES"/>
              </w:rPr>
            </w:pPr>
            <w:r w:rsidRPr="009E5D0F">
              <w:rPr>
                <w:rFonts w:ascii="Arial" w:hAnsi="Arial" w:cs="Arial"/>
                <w:color w:val="auto"/>
                <w:sz w:val="20"/>
                <w:szCs w:val="24"/>
                <w:lang w:val="ca-ES"/>
              </w:rPr>
              <w:t xml:space="preserve">El bupropió és metabolitzat primàriament a </w:t>
            </w:r>
            <w:proofErr w:type="spellStart"/>
            <w:r w:rsidRPr="009E5D0F">
              <w:rPr>
                <w:rFonts w:ascii="Arial" w:hAnsi="Arial" w:cs="Arial"/>
                <w:color w:val="auto"/>
                <w:sz w:val="20"/>
                <w:szCs w:val="24"/>
                <w:lang w:val="ca-ES"/>
              </w:rPr>
              <w:t>hidroxibupropió</w:t>
            </w:r>
            <w:proofErr w:type="spellEnd"/>
            <w:r w:rsidRPr="009E5D0F">
              <w:rPr>
                <w:rFonts w:ascii="Arial" w:hAnsi="Arial" w:cs="Arial"/>
                <w:color w:val="auto"/>
                <w:sz w:val="20"/>
                <w:szCs w:val="24"/>
                <w:lang w:val="ca-ES"/>
              </w:rPr>
              <w:t xml:space="preserve"> per l’isoenzim CYP2B6, i poden augmentar el seu efecte farmacològic substàncies com </w:t>
            </w:r>
            <w:proofErr w:type="spellStart"/>
            <w:r w:rsidRPr="009E5D0F">
              <w:rPr>
                <w:rFonts w:ascii="Arial" w:hAnsi="Arial" w:cs="Arial"/>
                <w:color w:val="auto"/>
                <w:sz w:val="20"/>
                <w:szCs w:val="24"/>
                <w:lang w:val="ca-ES"/>
              </w:rPr>
              <w:t>orfenadrina</w:t>
            </w:r>
            <w:proofErr w:type="spellEnd"/>
            <w:r w:rsidRPr="009E5D0F">
              <w:rPr>
                <w:rFonts w:ascii="Arial" w:hAnsi="Arial" w:cs="Arial"/>
                <w:color w:val="auto"/>
                <w:sz w:val="20"/>
                <w:szCs w:val="24"/>
                <w:lang w:val="ca-ES"/>
              </w:rPr>
              <w:t xml:space="preserve"> i ciclofosfamida. Poden reduir el llindar a crisis comicials: alcohol, antidepressius tricíclics, </w:t>
            </w:r>
            <w:proofErr w:type="spellStart"/>
            <w:r w:rsidRPr="009E5D0F">
              <w:rPr>
                <w:rFonts w:ascii="Arial" w:hAnsi="Arial" w:cs="Arial"/>
                <w:color w:val="auto"/>
                <w:sz w:val="20"/>
                <w:szCs w:val="24"/>
                <w:lang w:val="ca-ES"/>
              </w:rPr>
              <w:t>clozapina</w:t>
            </w:r>
            <w:proofErr w:type="spellEnd"/>
            <w:r w:rsidRPr="009E5D0F">
              <w:rPr>
                <w:rFonts w:ascii="Arial" w:hAnsi="Arial" w:cs="Arial"/>
                <w:color w:val="auto"/>
                <w:sz w:val="20"/>
                <w:szCs w:val="24"/>
                <w:lang w:val="ca-ES"/>
              </w:rPr>
              <w:t xml:space="preserve">, </w:t>
            </w:r>
            <w:proofErr w:type="spellStart"/>
            <w:r w:rsidRPr="009E5D0F">
              <w:rPr>
                <w:rFonts w:ascii="Arial" w:hAnsi="Arial" w:cs="Arial"/>
                <w:color w:val="auto"/>
                <w:sz w:val="20"/>
                <w:szCs w:val="24"/>
                <w:lang w:val="ca-ES"/>
              </w:rPr>
              <w:t>fluoxetina</w:t>
            </w:r>
            <w:proofErr w:type="spellEnd"/>
            <w:r w:rsidRPr="009E5D0F">
              <w:rPr>
                <w:rFonts w:ascii="Arial" w:hAnsi="Arial" w:cs="Arial"/>
                <w:color w:val="auto"/>
                <w:sz w:val="20"/>
                <w:szCs w:val="24"/>
                <w:lang w:val="ca-ES"/>
              </w:rPr>
              <w:t xml:space="preserve">, haloperidol, liti, </w:t>
            </w:r>
            <w:proofErr w:type="spellStart"/>
            <w:r w:rsidRPr="009E5D0F">
              <w:rPr>
                <w:rFonts w:ascii="Arial" w:hAnsi="Arial" w:cs="Arial"/>
                <w:color w:val="auto"/>
                <w:sz w:val="20"/>
                <w:szCs w:val="24"/>
                <w:lang w:val="ca-ES"/>
              </w:rPr>
              <w:t>loxapina</w:t>
            </w:r>
            <w:proofErr w:type="spellEnd"/>
            <w:r w:rsidRPr="009E5D0F">
              <w:rPr>
                <w:rFonts w:ascii="Arial" w:hAnsi="Arial" w:cs="Arial"/>
                <w:color w:val="auto"/>
                <w:sz w:val="20"/>
                <w:szCs w:val="24"/>
                <w:lang w:val="ca-ES"/>
              </w:rPr>
              <w:t xml:space="preserve">, </w:t>
            </w:r>
            <w:proofErr w:type="spellStart"/>
            <w:r w:rsidRPr="009E5D0F">
              <w:rPr>
                <w:rFonts w:ascii="Arial" w:hAnsi="Arial" w:cs="Arial"/>
                <w:color w:val="auto"/>
                <w:sz w:val="20"/>
                <w:szCs w:val="24"/>
                <w:lang w:val="ca-ES"/>
              </w:rPr>
              <w:t>maprotilina</w:t>
            </w:r>
            <w:proofErr w:type="spellEnd"/>
            <w:r w:rsidRPr="009E5D0F">
              <w:rPr>
                <w:rFonts w:ascii="Arial" w:hAnsi="Arial" w:cs="Arial"/>
                <w:color w:val="auto"/>
                <w:sz w:val="20"/>
                <w:szCs w:val="24"/>
                <w:lang w:val="ca-ES"/>
              </w:rPr>
              <w:t xml:space="preserve">, </w:t>
            </w:r>
            <w:proofErr w:type="spellStart"/>
            <w:r w:rsidRPr="009E5D0F">
              <w:rPr>
                <w:rFonts w:ascii="Arial" w:hAnsi="Arial" w:cs="Arial"/>
                <w:color w:val="auto"/>
                <w:sz w:val="20"/>
                <w:szCs w:val="24"/>
                <w:lang w:val="ca-ES"/>
              </w:rPr>
              <w:t>molindona</w:t>
            </w:r>
            <w:proofErr w:type="spellEnd"/>
            <w:r w:rsidRPr="009E5D0F">
              <w:rPr>
                <w:rFonts w:ascii="Arial" w:hAnsi="Arial" w:cs="Arial"/>
                <w:color w:val="auto"/>
                <w:sz w:val="20"/>
                <w:szCs w:val="24"/>
                <w:lang w:val="ca-ES"/>
              </w:rPr>
              <w:t xml:space="preserve">, fenotiazines, </w:t>
            </w:r>
            <w:proofErr w:type="spellStart"/>
            <w:r w:rsidRPr="009E5D0F">
              <w:rPr>
                <w:rFonts w:ascii="Arial" w:hAnsi="Arial" w:cs="Arial"/>
                <w:color w:val="auto"/>
                <w:sz w:val="20"/>
                <w:szCs w:val="24"/>
                <w:lang w:val="ca-ES"/>
              </w:rPr>
              <w:t>tioxantè</w:t>
            </w:r>
            <w:proofErr w:type="spellEnd"/>
            <w:r w:rsidRPr="009E5D0F">
              <w:rPr>
                <w:rFonts w:ascii="Arial" w:hAnsi="Arial" w:cs="Arial"/>
                <w:color w:val="auto"/>
                <w:sz w:val="20"/>
                <w:szCs w:val="24"/>
                <w:lang w:val="ca-ES"/>
              </w:rPr>
              <w:t xml:space="preserve"> i </w:t>
            </w:r>
            <w:proofErr w:type="spellStart"/>
            <w:r w:rsidRPr="009E5D0F">
              <w:rPr>
                <w:rFonts w:ascii="Arial" w:hAnsi="Arial" w:cs="Arial"/>
                <w:color w:val="auto"/>
                <w:sz w:val="20"/>
                <w:szCs w:val="24"/>
                <w:lang w:val="ca-ES"/>
              </w:rPr>
              <w:t>trazodona</w:t>
            </w:r>
            <w:proofErr w:type="spellEnd"/>
            <w:r w:rsidRPr="009E5D0F">
              <w:rPr>
                <w:rFonts w:ascii="Arial" w:hAnsi="Arial" w:cs="Arial"/>
                <w:color w:val="auto"/>
                <w:sz w:val="20"/>
                <w:szCs w:val="24"/>
                <w:lang w:val="ca-ES"/>
              </w:rPr>
              <w:t xml:space="preserve">, </w:t>
            </w:r>
            <w:proofErr w:type="spellStart"/>
            <w:r w:rsidRPr="009E5D0F">
              <w:rPr>
                <w:rFonts w:ascii="Arial" w:hAnsi="Arial" w:cs="Arial"/>
                <w:color w:val="auto"/>
                <w:sz w:val="20"/>
                <w:szCs w:val="24"/>
                <w:lang w:val="ca-ES"/>
              </w:rPr>
              <w:t>rinotavir</w:t>
            </w:r>
            <w:proofErr w:type="spellEnd"/>
            <w:r w:rsidRPr="009E5D0F">
              <w:rPr>
                <w:rFonts w:ascii="Arial" w:hAnsi="Arial" w:cs="Arial"/>
                <w:color w:val="auto"/>
                <w:sz w:val="20"/>
                <w:szCs w:val="24"/>
                <w:lang w:val="ca-ES"/>
              </w:rPr>
              <w:t xml:space="preserve">, levodopa, inhibidores de </w:t>
            </w:r>
            <w:proofErr w:type="spellStart"/>
            <w:r w:rsidRPr="009E5D0F">
              <w:rPr>
                <w:rFonts w:ascii="Arial" w:hAnsi="Arial" w:cs="Arial"/>
                <w:color w:val="auto"/>
                <w:sz w:val="20"/>
                <w:szCs w:val="24"/>
                <w:lang w:val="ca-ES"/>
              </w:rPr>
              <w:t>monoaminoxidasa</w:t>
            </w:r>
            <w:proofErr w:type="spellEnd"/>
            <w:r w:rsidRPr="009E5D0F">
              <w:rPr>
                <w:rFonts w:ascii="Arial" w:hAnsi="Arial" w:cs="Arial"/>
                <w:color w:val="auto"/>
                <w:sz w:val="20"/>
                <w:szCs w:val="24"/>
                <w:lang w:val="ca-ES"/>
              </w:rPr>
              <w:t xml:space="preserve"> (IMAO), </w:t>
            </w:r>
            <w:proofErr w:type="spellStart"/>
            <w:r w:rsidRPr="009E5D0F">
              <w:rPr>
                <w:rFonts w:ascii="Arial" w:hAnsi="Arial" w:cs="Arial"/>
                <w:color w:val="auto"/>
                <w:sz w:val="20"/>
                <w:szCs w:val="24"/>
                <w:lang w:val="ca-ES"/>
              </w:rPr>
              <w:t>procarbazina</w:t>
            </w:r>
            <w:proofErr w:type="spellEnd"/>
            <w:r w:rsidRPr="009E5D0F">
              <w:rPr>
                <w:rFonts w:ascii="Arial" w:hAnsi="Arial" w:cs="Arial"/>
                <w:color w:val="auto"/>
                <w:sz w:val="20"/>
                <w:szCs w:val="24"/>
                <w:lang w:val="ca-ES"/>
              </w:rPr>
              <w:t xml:space="preserve">, </w:t>
            </w:r>
            <w:proofErr w:type="spellStart"/>
            <w:r w:rsidRPr="009E5D0F">
              <w:rPr>
                <w:rFonts w:ascii="Arial" w:hAnsi="Arial" w:cs="Arial"/>
                <w:color w:val="auto"/>
                <w:sz w:val="20"/>
                <w:szCs w:val="24"/>
                <w:lang w:val="ca-ES"/>
              </w:rPr>
              <w:t>selegilina</w:t>
            </w:r>
            <w:proofErr w:type="spellEnd"/>
            <w:r w:rsidRPr="009E5D0F">
              <w:rPr>
                <w:rFonts w:ascii="Arial" w:hAnsi="Arial" w:cs="Arial"/>
                <w:color w:val="auto"/>
                <w:sz w:val="20"/>
                <w:szCs w:val="24"/>
                <w:lang w:val="ca-ES"/>
              </w:rPr>
              <w:t xml:space="preserve"> i </w:t>
            </w:r>
            <w:proofErr w:type="spellStart"/>
            <w:r w:rsidRPr="009E5D0F">
              <w:rPr>
                <w:rFonts w:ascii="Arial" w:hAnsi="Arial" w:cs="Arial"/>
                <w:color w:val="auto"/>
                <w:sz w:val="20"/>
                <w:szCs w:val="24"/>
                <w:lang w:val="ca-ES"/>
              </w:rPr>
              <w:t>furazolidona</w:t>
            </w:r>
            <w:proofErr w:type="spellEnd"/>
            <w:r w:rsidRPr="009E5D0F">
              <w:rPr>
                <w:rFonts w:ascii="Arial" w:hAnsi="Arial" w:cs="Arial"/>
                <w:color w:val="auto"/>
                <w:sz w:val="20"/>
                <w:szCs w:val="24"/>
                <w:lang w:val="ca-ES"/>
              </w:rPr>
              <w:t>.</w:t>
            </w:r>
          </w:p>
        </w:tc>
      </w:tr>
      <w:tr w:rsidR="0061530F" w:rsidRPr="00A92BC4" w:rsidTr="0061530F">
        <w:tc>
          <w:tcPr>
            <w:tcW w:w="2428" w:type="dxa"/>
          </w:tcPr>
          <w:p w:rsidR="0061530F" w:rsidRPr="009E5D0F" w:rsidRDefault="0061530F" w:rsidP="00293E55">
            <w:pPr>
              <w:pStyle w:val="Normal1"/>
              <w:tabs>
                <w:tab w:val="left" w:pos="142"/>
                <w:tab w:val="left" w:pos="709"/>
              </w:tabs>
              <w:spacing w:before="120" w:after="120" w:line="360" w:lineRule="auto"/>
              <w:ind w:left="142"/>
              <w:jc w:val="both"/>
              <w:rPr>
                <w:rFonts w:ascii="Arial" w:hAnsi="Arial" w:cs="Arial"/>
                <w:color w:val="auto"/>
                <w:szCs w:val="24"/>
                <w:lang w:val="ca-ES"/>
              </w:rPr>
            </w:pPr>
            <w:r w:rsidRPr="009E5D0F">
              <w:rPr>
                <w:rFonts w:ascii="Arial" w:hAnsi="Arial" w:cs="Arial"/>
                <w:b/>
                <w:color w:val="auto"/>
                <w:szCs w:val="24"/>
                <w:lang w:val="ca-ES"/>
              </w:rPr>
              <w:t>Situacions especials</w:t>
            </w:r>
          </w:p>
        </w:tc>
        <w:tc>
          <w:tcPr>
            <w:tcW w:w="6361" w:type="dxa"/>
          </w:tcPr>
          <w:p w:rsidR="0061530F" w:rsidRPr="009E5D0F" w:rsidRDefault="0061530F" w:rsidP="00293E55">
            <w:pPr>
              <w:pStyle w:val="Normal1"/>
              <w:tabs>
                <w:tab w:val="left" w:pos="73"/>
                <w:tab w:val="left" w:pos="142"/>
              </w:tabs>
              <w:spacing w:before="120" w:after="120" w:line="360" w:lineRule="auto"/>
              <w:ind w:left="214" w:right="175"/>
              <w:jc w:val="both"/>
              <w:rPr>
                <w:rFonts w:ascii="Arial" w:hAnsi="Arial" w:cs="Arial"/>
                <w:color w:val="auto"/>
                <w:sz w:val="20"/>
                <w:szCs w:val="24"/>
                <w:lang w:val="ca-ES"/>
              </w:rPr>
            </w:pPr>
            <w:r w:rsidRPr="009E5D0F">
              <w:rPr>
                <w:rFonts w:ascii="Arial" w:hAnsi="Arial" w:cs="Arial"/>
                <w:color w:val="auto"/>
                <w:sz w:val="20"/>
                <w:szCs w:val="24"/>
                <w:lang w:val="ca-ES"/>
              </w:rPr>
              <w:t>En l’adolescència no es pot utilitzar, ja que no hi ha dades de seguretat. En patologia cardiovascular hi ha evidències que és un fàrmac segur, tot i que ocasionalment s’han donat casos d’hipertensió.</w:t>
            </w:r>
          </w:p>
        </w:tc>
      </w:tr>
    </w:tbl>
    <w:p w:rsidR="0061530F" w:rsidRPr="00A92BC4" w:rsidRDefault="0061530F" w:rsidP="0061530F">
      <w:pPr>
        <w:pStyle w:val="Normal1"/>
        <w:tabs>
          <w:tab w:val="left" w:pos="142"/>
          <w:tab w:val="left" w:pos="709"/>
        </w:tabs>
        <w:spacing w:before="120" w:after="120" w:line="360" w:lineRule="auto"/>
        <w:jc w:val="both"/>
        <w:rPr>
          <w:rFonts w:ascii="Arial" w:hAnsi="Arial" w:cs="Arial"/>
          <w:b/>
          <w:snapToGrid w:val="0"/>
          <w:color w:val="075D0B"/>
          <w:sz w:val="24"/>
          <w:szCs w:val="24"/>
          <w:lang w:val="ca-ES"/>
        </w:rPr>
      </w:pPr>
      <w:r w:rsidRPr="00A92BC4">
        <w:rPr>
          <w:rFonts w:ascii="Arial" w:hAnsi="Arial" w:cs="Arial"/>
          <w:b/>
          <w:snapToGrid w:val="0"/>
          <w:color w:val="075D0B"/>
          <w:sz w:val="24"/>
          <w:szCs w:val="24"/>
          <w:lang w:val="ca-ES"/>
        </w:rPr>
        <w:lastRenderedPageBreak/>
        <w:t xml:space="preserve">2.2 </w:t>
      </w:r>
      <w:proofErr w:type="spellStart"/>
      <w:r w:rsidRPr="00A92BC4">
        <w:rPr>
          <w:rFonts w:ascii="Arial" w:hAnsi="Arial" w:cs="Arial"/>
          <w:b/>
          <w:snapToGrid w:val="0"/>
          <w:color w:val="075D0B"/>
          <w:sz w:val="24"/>
          <w:szCs w:val="24"/>
          <w:lang w:val="ca-ES"/>
        </w:rPr>
        <w:t>Nortriptilina</w:t>
      </w:r>
      <w:proofErr w:type="spellEnd"/>
    </w:p>
    <w:p w:rsidR="0061530F" w:rsidRPr="00A92BC4" w:rsidRDefault="0061530F" w:rsidP="0061530F">
      <w:pPr>
        <w:pStyle w:val="Normal1"/>
        <w:tabs>
          <w:tab w:val="left" w:pos="142"/>
          <w:tab w:val="left" w:pos="709"/>
        </w:tabs>
        <w:spacing w:before="120" w:after="120" w:line="360" w:lineRule="auto"/>
        <w:ind w:right="-285"/>
        <w:jc w:val="both"/>
        <w:rPr>
          <w:rFonts w:ascii="Arial" w:hAnsi="Arial" w:cs="Arial"/>
          <w:color w:val="auto"/>
          <w:sz w:val="24"/>
          <w:szCs w:val="24"/>
          <w:lang w:val="ca-ES"/>
        </w:rPr>
      </w:pPr>
      <w:r w:rsidRPr="00A92BC4">
        <w:rPr>
          <w:rFonts w:ascii="Arial" w:hAnsi="Arial" w:cs="Arial"/>
          <w:color w:val="auto"/>
          <w:sz w:val="24"/>
          <w:szCs w:val="24"/>
          <w:lang w:val="ca-ES"/>
        </w:rPr>
        <w:t xml:space="preserve">Antidepressiu usat pel seu efecte ansiolític, és d’ús segur, ben tolerat i amb un menor cost. Se’l considera tractament de </w:t>
      </w:r>
      <w:r w:rsidRPr="00A92BC4">
        <w:rPr>
          <w:rFonts w:ascii="Arial" w:hAnsi="Arial" w:cs="Arial"/>
          <w:i/>
          <w:color w:val="auto"/>
          <w:sz w:val="24"/>
          <w:szCs w:val="24"/>
          <w:u w:val="single"/>
          <w:lang w:val="ca-ES"/>
        </w:rPr>
        <w:t>segona línia</w:t>
      </w:r>
      <w:r w:rsidRPr="00A92BC4">
        <w:rPr>
          <w:rFonts w:ascii="Arial" w:hAnsi="Arial" w:cs="Arial"/>
          <w:color w:val="auto"/>
          <w:sz w:val="24"/>
          <w:szCs w:val="24"/>
          <w:lang w:val="ca-ES"/>
        </w:rPr>
        <w:t xml:space="preserve"> en persones que han estat incapaces de deixar de fumar amb els fàrmacs de primera línia, que presentaven contraindicacions o per a qui els medicaments de primera línia no són útils. No està aprovada la indicació per deixar de fumar al nostre país.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1"/>
        <w:gridCol w:w="6248"/>
      </w:tblGrid>
      <w:tr w:rsidR="0061530F" w:rsidRPr="00A92BC4" w:rsidTr="0061530F">
        <w:tc>
          <w:tcPr>
            <w:tcW w:w="0" w:type="auto"/>
          </w:tcPr>
          <w:p w:rsidR="0061530F" w:rsidRPr="009E5D0F" w:rsidRDefault="0061530F" w:rsidP="00293E55">
            <w:pPr>
              <w:pStyle w:val="Normal1"/>
              <w:tabs>
                <w:tab w:val="left" w:pos="142"/>
                <w:tab w:val="left" w:pos="709"/>
              </w:tabs>
              <w:spacing w:before="120" w:after="120" w:line="360" w:lineRule="auto"/>
              <w:ind w:right="175"/>
              <w:rPr>
                <w:rFonts w:ascii="Arial" w:hAnsi="Arial" w:cs="Arial"/>
                <w:b/>
                <w:color w:val="auto"/>
                <w:szCs w:val="24"/>
                <w:lang w:val="ca-ES"/>
              </w:rPr>
            </w:pPr>
            <w:proofErr w:type="spellStart"/>
            <w:r w:rsidRPr="00A92BC4">
              <w:rPr>
                <w:rFonts w:ascii="Arial" w:hAnsi="Arial" w:cs="Arial"/>
                <w:b/>
                <w:snapToGrid w:val="0"/>
                <w:color w:val="075D0B"/>
                <w:sz w:val="24"/>
                <w:szCs w:val="24"/>
                <w:lang w:val="ca-ES"/>
              </w:rPr>
              <w:t>Nortriptilina</w:t>
            </w:r>
            <w:proofErr w:type="spellEnd"/>
            <w:r w:rsidRPr="009E5D0F">
              <w:rPr>
                <w:rFonts w:ascii="Arial" w:hAnsi="Arial" w:cs="Arial"/>
                <w:b/>
                <w:color w:val="auto"/>
                <w:szCs w:val="24"/>
                <w:lang w:val="ca-ES"/>
              </w:rPr>
              <w:t xml:space="preserve"> Dosificació</w:t>
            </w:r>
          </w:p>
        </w:tc>
        <w:tc>
          <w:tcPr>
            <w:tcW w:w="6248" w:type="dxa"/>
          </w:tcPr>
          <w:p w:rsidR="0061530F" w:rsidRPr="009E5D0F" w:rsidRDefault="0061530F" w:rsidP="00293E55">
            <w:pPr>
              <w:pStyle w:val="Normal1"/>
              <w:tabs>
                <w:tab w:val="left" w:pos="142"/>
                <w:tab w:val="left" w:pos="709"/>
              </w:tabs>
              <w:spacing w:before="120" w:after="120" w:line="360" w:lineRule="auto"/>
              <w:ind w:left="176" w:right="175"/>
              <w:jc w:val="both"/>
              <w:rPr>
                <w:rFonts w:ascii="Arial" w:hAnsi="Arial" w:cs="Arial"/>
                <w:color w:val="auto"/>
                <w:sz w:val="20"/>
                <w:szCs w:val="24"/>
                <w:lang w:val="ca-ES"/>
              </w:rPr>
            </w:pPr>
            <w:r w:rsidRPr="009E5D0F">
              <w:rPr>
                <w:rFonts w:ascii="Arial" w:hAnsi="Arial" w:cs="Arial"/>
                <w:color w:val="auto"/>
                <w:sz w:val="20"/>
                <w:szCs w:val="24"/>
                <w:lang w:val="ca-ES"/>
              </w:rPr>
              <w:t xml:space="preserve">Iniciar el tractament amb 25 mg durant 3 dies, continuar-lo amb 50 mg durant 4 dies i, finalment, 75 mg diaris (25 mg cada 8 hores) durant 12 setmanes. </w:t>
            </w:r>
          </w:p>
        </w:tc>
      </w:tr>
      <w:tr w:rsidR="0061530F" w:rsidRPr="00A92BC4" w:rsidTr="0061530F">
        <w:tc>
          <w:tcPr>
            <w:tcW w:w="0" w:type="auto"/>
          </w:tcPr>
          <w:p w:rsidR="0061530F" w:rsidRPr="009E5D0F" w:rsidRDefault="0061530F" w:rsidP="00293E55">
            <w:pPr>
              <w:pStyle w:val="Normal1"/>
              <w:tabs>
                <w:tab w:val="left" w:pos="142"/>
                <w:tab w:val="left" w:pos="709"/>
              </w:tabs>
              <w:spacing w:before="120" w:after="120" w:line="360" w:lineRule="auto"/>
              <w:ind w:right="175"/>
              <w:rPr>
                <w:rFonts w:ascii="Arial" w:hAnsi="Arial" w:cs="Arial"/>
                <w:b/>
                <w:color w:val="auto"/>
                <w:szCs w:val="24"/>
                <w:lang w:val="ca-ES"/>
              </w:rPr>
            </w:pPr>
            <w:r w:rsidRPr="009E5D0F">
              <w:rPr>
                <w:rFonts w:ascii="Arial" w:hAnsi="Arial" w:cs="Arial"/>
                <w:b/>
                <w:color w:val="auto"/>
                <w:szCs w:val="24"/>
                <w:lang w:val="ca-ES"/>
              </w:rPr>
              <w:t>Contraindicacions</w:t>
            </w:r>
          </w:p>
        </w:tc>
        <w:tc>
          <w:tcPr>
            <w:tcW w:w="6248" w:type="dxa"/>
          </w:tcPr>
          <w:p w:rsidR="0061530F" w:rsidRPr="009E5D0F" w:rsidRDefault="0061530F" w:rsidP="00293E55">
            <w:pPr>
              <w:pStyle w:val="Normal1"/>
              <w:tabs>
                <w:tab w:val="left" w:pos="142"/>
                <w:tab w:val="left" w:pos="709"/>
              </w:tabs>
              <w:spacing w:before="120" w:after="120" w:line="360" w:lineRule="auto"/>
              <w:ind w:left="176" w:right="175"/>
              <w:jc w:val="both"/>
              <w:rPr>
                <w:rFonts w:ascii="Arial" w:hAnsi="Arial" w:cs="Arial"/>
                <w:color w:val="auto"/>
                <w:sz w:val="20"/>
                <w:szCs w:val="24"/>
                <w:lang w:val="ca-ES"/>
              </w:rPr>
            </w:pPr>
            <w:r w:rsidRPr="009E5D0F">
              <w:rPr>
                <w:rFonts w:ascii="Arial" w:hAnsi="Arial" w:cs="Arial"/>
                <w:color w:val="auto"/>
                <w:sz w:val="20"/>
                <w:szCs w:val="24"/>
                <w:lang w:val="ca-ES"/>
              </w:rPr>
              <w:t>Malaltia cardiovascular activa (s’han descrit arítmies i trastorns de la conducció), hipertiroïdisme, embaràs i lactància.</w:t>
            </w:r>
          </w:p>
        </w:tc>
      </w:tr>
      <w:tr w:rsidR="0061530F" w:rsidRPr="00A92BC4" w:rsidTr="0061530F">
        <w:tc>
          <w:tcPr>
            <w:tcW w:w="0" w:type="auto"/>
          </w:tcPr>
          <w:p w:rsidR="0061530F" w:rsidRPr="009E5D0F" w:rsidRDefault="0061530F" w:rsidP="00293E55">
            <w:pPr>
              <w:pStyle w:val="Normal1"/>
              <w:tabs>
                <w:tab w:val="left" w:pos="142"/>
                <w:tab w:val="left" w:pos="709"/>
              </w:tabs>
              <w:spacing w:before="120" w:after="120" w:line="360" w:lineRule="auto"/>
              <w:ind w:right="175"/>
              <w:rPr>
                <w:rFonts w:ascii="Arial" w:hAnsi="Arial" w:cs="Arial"/>
                <w:b/>
                <w:color w:val="auto"/>
                <w:szCs w:val="24"/>
                <w:lang w:val="ca-ES"/>
              </w:rPr>
            </w:pPr>
            <w:r w:rsidRPr="009E5D0F">
              <w:rPr>
                <w:rFonts w:ascii="Arial" w:hAnsi="Arial" w:cs="Arial"/>
                <w:b/>
                <w:color w:val="auto"/>
                <w:szCs w:val="24"/>
                <w:lang w:val="ca-ES"/>
              </w:rPr>
              <w:t>Efectes secundaris</w:t>
            </w:r>
          </w:p>
        </w:tc>
        <w:tc>
          <w:tcPr>
            <w:tcW w:w="6248" w:type="dxa"/>
          </w:tcPr>
          <w:p w:rsidR="0061530F" w:rsidRPr="009E5D0F" w:rsidRDefault="0061530F" w:rsidP="00293E55">
            <w:pPr>
              <w:pStyle w:val="Normal1"/>
              <w:tabs>
                <w:tab w:val="left" w:pos="142"/>
                <w:tab w:val="left" w:pos="709"/>
              </w:tabs>
              <w:spacing w:before="120" w:after="120" w:line="360" w:lineRule="auto"/>
              <w:ind w:left="176" w:right="175"/>
              <w:jc w:val="both"/>
              <w:rPr>
                <w:rFonts w:ascii="Arial" w:hAnsi="Arial" w:cs="Arial"/>
                <w:color w:val="auto"/>
                <w:sz w:val="20"/>
                <w:szCs w:val="24"/>
                <w:lang w:val="ca-ES"/>
              </w:rPr>
            </w:pPr>
            <w:r w:rsidRPr="009E5D0F">
              <w:rPr>
                <w:rFonts w:ascii="Arial" w:hAnsi="Arial" w:cs="Arial"/>
                <w:color w:val="auto"/>
                <w:sz w:val="20"/>
                <w:szCs w:val="24"/>
                <w:lang w:val="ca-ES"/>
              </w:rPr>
              <w:t xml:space="preserve">El més habitual és la sequedat bucal, però també s’han explicat: sedació, visió borrosa, retenció urinària, cefalees i hiperhidrosi a les mans. </w:t>
            </w:r>
          </w:p>
        </w:tc>
      </w:tr>
      <w:tr w:rsidR="0061530F" w:rsidRPr="00A92BC4" w:rsidTr="0061530F">
        <w:trPr>
          <w:trHeight w:val="1126"/>
        </w:trPr>
        <w:tc>
          <w:tcPr>
            <w:tcW w:w="0" w:type="auto"/>
          </w:tcPr>
          <w:p w:rsidR="0061530F" w:rsidRPr="009E5D0F" w:rsidRDefault="0061530F" w:rsidP="00293E55">
            <w:pPr>
              <w:pStyle w:val="Normal1"/>
              <w:tabs>
                <w:tab w:val="left" w:pos="142"/>
                <w:tab w:val="left" w:pos="709"/>
              </w:tabs>
              <w:spacing w:before="120" w:after="120" w:line="360" w:lineRule="auto"/>
              <w:ind w:right="175"/>
              <w:rPr>
                <w:rFonts w:ascii="Arial" w:hAnsi="Arial" w:cs="Arial"/>
                <w:b/>
                <w:color w:val="auto"/>
                <w:szCs w:val="24"/>
                <w:lang w:val="ca-ES"/>
              </w:rPr>
            </w:pPr>
            <w:r w:rsidRPr="009E5D0F">
              <w:rPr>
                <w:rFonts w:ascii="Arial" w:hAnsi="Arial" w:cs="Arial"/>
                <w:b/>
                <w:color w:val="auto"/>
                <w:szCs w:val="24"/>
                <w:lang w:val="ca-ES"/>
              </w:rPr>
              <w:t>Interaccions</w:t>
            </w:r>
          </w:p>
        </w:tc>
        <w:tc>
          <w:tcPr>
            <w:tcW w:w="6248" w:type="dxa"/>
          </w:tcPr>
          <w:p w:rsidR="0061530F" w:rsidRPr="009E5D0F" w:rsidRDefault="0061530F" w:rsidP="00293E55">
            <w:pPr>
              <w:pStyle w:val="Normal1"/>
              <w:tabs>
                <w:tab w:val="left" w:pos="142"/>
                <w:tab w:val="left" w:pos="709"/>
              </w:tabs>
              <w:spacing w:before="120" w:after="120" w:line="360" w:lineRule="auto"/>
              <w:ind w:left="176" w:right="175"/>
              <w:jc w:val="both"/>
              <w:rPr>
                <w:rFonts w:ascii="Arial" w:hAnsi="Arial" w:cs="Arial"/>
                <w:color w:val="auto"/>
                <w:sz w:val="20"/>
                <w:szCs w:val="24"/>
                <w:lang w:val="ca-ES"/>
              </w:rPr>
            </w:pPr>
            <w:r w:rsidRPr="009E5D0F">
              <w:rPr>
                <w:rFonts w:ascii="Arial" w:hAnsi="Arial" w:cs="Arial"/>
                <w:color w:val="auto"/>
                <w:sz w:val="20"/>
                <w:szCs w:val="24"/>
                <w:lang w:val="ca-ES"/>
              </w:rPr>
              <w:t xml:space="preserve">En pacients tractats amb IMAO, cimetidina. S’ha d’evitar la ingestió d’alcohol o drogues estimulants del sistema nerviós central.  </w:t>
            </w:r>
          </w:p>
        </w:tc>
      </w:tr>
    </w:tbl>
    <w:p w:rsidR="0061530F" w:rsidRPr="00A92BC4" w:rsidRDefault="0061530F" w:rsidP="0061530F">
      <w:pPr>
        <w:tabs>
          <w:tab w:val="left" w:pos="142"/>
          <w:tab w:val="left" w:pos="709"/>
        </w:tabs>
        <w:ind w:left="708"/>
        <w:rPr>
          <w:rFonts w:ascii="Arial" w:hAnsi="Arial" w:cs="Arial"/>
        </w:rPr>
      </w:pPr>
    </w:p>
    <w:p w:rsidR="0061530F" w:rsidRPr="00A92BC4" w:rsidRDefault="0061530F" w:rsidP="0061530F">
      <w:pPr>
        <w:pStyle w:val="Normal1"/>
        <w:tabs>
          <w:tab w:val="left" w:pos="0"/>
          <w:tab w:val="left" w:pos="142"/>
        </w:tabs>
        <w:spacing w:before="120" w:after="120" w:line="360" w:lineRule="auto"/>
        <w:ind w:right="-285"/>
        <w:jc w:val="both"/>
        <w:rPr>
          <w:rFonts w:ascii="Arial" w:hAnsi="Arial" w:cs="Arial"/>
          <w:b/>
          <w:color w:val="006600"/>
          <w:sz w:val="24"/>
          <w:szCs w:val="24"/>
          <w:lang w:val="ca-ES"/>
        </w:rPr>
      </w:pPr>
      <w:r w:rsidRPr="00A92BC4">
        <w:rPr>
          <w:rFonts w:ascii="Arial" w:hAnsi="Arial" w:cs="Arial"/>
          <w:b/>
          <w:color w:val="006600"/>
          <w:sz w:val="24"/>
          <w:szCs w:val="24"/>
          <w:lang w:val="ca-ES"/>
        </w:rPr>
        <w:t>PUNTS CLAU</w:t>
      </w:r>
    </w:p>
    <w:p w:rsidR="0061530F" w:rsidRPr="009E5D0F" w:rsidRDefault="0061530F" w:rsidP="00655C72">
      <w:pPr>
        <w:pStyle w:val="Default"/>
        <w:numPr>
          <w:ilvl w:val="0"/>
          <w:numId w:val="14"/>
        </w:numPr>
        <w:tabs>
          <w:tab w:val="left" w:pos="0"/>
          <w:tab w:val="left" w:pos="142"/>
          <w:tab w:val="left" w:pos="360"/>
        </w:tabs>
        <w:spacing w:beforeLines="40" w:before="96" w:afterLines="40" w:after="96" w:line="360" w:lineRule="auto"/>
        <w:ind w:left="0" w:right="-285" w:firstLine="0"/>
        <w:jc w:val="both"/>
        <w:rPr>
          <w:color w:val="auto"/>
          <w:sz w:val="23"/>
          <w:szCs w:val="23"/>
          <w:lang w:val="ca-ES"/>
        </w:rPr>
      </w:pPr>
      <w:r w:rsidRPr="009E5D0F">
        <w:rPr>
          <w:color w:val="auto"/>
          <w:sz w:val="23"/>
          <w:szCs w:val="23"/>
          <w:lang w:val="ca-ES"/>
        </w:rPr>
        <w:t xml:space="preserve">El bupropió és un tractament oral sense nicotina, originalment desenvolupat com un antidepressiu. </w:t>
      </w:r>
    </w:p>
    <w:p w:rsidR="0061530F" w:rsidRPr="009E5D0F" w:rsidRDefault="0061530F" w:rsidP="00655C72">
      <w:pPr>
        <w:pStyle w:val="Default"/>
        <w:numPr>
          <w:ilvl w:val="0"/>
          <w:numId w:val="14"/>
        </w:numPr>
        <w:tabs>
          <w:tab w:val="left" w:pos="0"/>
          <w:tab w:val="left" w:pos="142"/>
          <w:tab w:val="left" w:pos="360"/>
        </w:tabs>
        <w:spacing w:beforeLines="40" w:before="96" w:afterLines="40" w:after="96" w:line="360" w:lineRule="auto"/>
        <w:ind w:left="0" w:right="-285" w:firstLine="0"/>
        <w:jc w:val="both"/>
        <w:rPr>
          <w:color w:val="auto"/>
          <w:sz w:val="23"/>
          <w:szCs w:val="23"/>
          <w:lang w:val="ca-ES"/>
        </w:rPr>
      </w:pPr>
      <w:r w:rsidRPr="009E5D0F">
        <w:rPr>
          <w:color w:val="auto"/>
          <w:sz w:val="23"/>
          <w:szCs w:val="23"/>
          <w:lang w:val="ca-ES"/>
        </w:rPr>
        <w:t xml:space="preserve">Augmenta significativament la taxa d'abandonament en comparació amb placebo. </w:t>
      </w:r>
    </w:p>
    <w:p w:rsidR="0061530F" w:rsidRPr="009E5D0F" w:rsidRDefault="0061530F" w:rsidP="00655C72">
      <w:pPr>
        <w:pStyle w:val="Default"/>
        <w:numPr>
          <w:ilvl w:val="0"/>
          <w:numId w:val="14"/>
        </w:numPr>
        <w:tabs>
          <w:tab w:val="left" w:pos="0"/>
          <w:tab w:val="left" w:pos="142"/>
          <w:tab w:val="left" w:pos="360"/>
        </w:tabs>
        <w:spacing w:beforeLines="40" w:before="96" w:afterLines="40" w:after="96" w:line="360" w:lineRule="auto"/>
        <w:ind w:left="0" w:right="-285" w:firstLine="0"/>
        <w:jc w:val="both"/>
        <w:rPr>
          <w:color w:val="auto"/>
          <w:sz w:val="23"/>
          <w:szCs w:val="23"/>
          <w:lang w:val="ca-ES"/>
        </w:rPr>
      </w:pPr>
      <w:r w:rsidRPr="009E5D0F">
        <w:rPr>
          <w:color w:val="auto"/>
          <w:sz w:val="23"/>
          <w:szCs w:val="23"/>
          <w:lang w:val="ca-ES"/>
        </w:rPr>
        <w:t xml:space="preserve">Ha demostrat ser eficaç per als fumadors amb depressió, malalties cardíaques i malalties respiratòries, incloent MPOC. </w:t>
      </w:r>
    </w:p>
    <w:p w:rsidR="0061530F" w:rsidRPr="009E5D0F" w:rsidRDefault="0061530F" w:rsidP="00655C72">
      <w:pPr>
        <w:pStyle w:val="Default"/>
        <w:numPr>
          <w:ilvl w:val="0"/>
          <w:numId w:val="14"/>
        </w:numPr>
        <w:tabs>
          <w:tab w:val="left" w:pos="0"/>
          <w:tab w:val="left" w:pos="142"/>
          <w:tab w:val="left" w:pos="360"/>
        </w:tabs>
        <w:spacing w:beforeLines="40" w:before="96" w:afterLines="40" w:after="96" w:line="360" w:lineRule="auto"/>
        <w:ind w:left="0" w:right="-285" w:firstLine="0"/>
        <w:jc w:val="both"/>
        <w:rPr>
          <w:color w:val="auto"/>
          <w:sz w:val="23"/>
          <w:szCs w:val="23"/>
          <w:lang w:val="ca-ES"/>
        </w:rPr>
      </w:pPr>
      <w:r w:rsidRPr="009E5D0F">
        <w:rPr>
          <w:color w:val="auto"/>
          <w:sz w:val="23"/>
          <w:szCs w:val="23"/>
          <w:lang w:val="ca-ES"/>
        </w:rPr>
        <w:t xml:space="preserve">El bupropió ha demostrat que no és tan efectiu com la vareniclina per deixar de fumar. </w:t>
      </w:r>
    </w:p>
    <w:p w:rsidR="0061530F" w:rsidRPr="009E5D0F" w:rsidRDefault="0061530F" w:rsidP="00655C72">
      <w:pPr>
        <w:pStyle w:val="Default"/>
        <w:numPr>
          <w:ilvl w:val="0"/>
          <w:numId w:val="14"/>
        </w:numPr>
        <w:tabs>
          <w:tab w:val="left" w:pos="0"/>
          <w:tab w:val="left" w:pos="142"/>
          <w:tab w:val="left" w:pos="360"/>
        </w:tabs>
        <w:spacing w:beforeLines="40" w:before="96" w:afterLines="40" w:after="96" w:line="360" w:lineRule="auto"/>
        <w:ind w:left="0" w:right="-285" w:firstLine="0"/>
        <w:jc w:val="both"/>
        <w:rPr>
          <w:color w:val="auto"/>
          <w:sz w:val="23"/>
          <w:szCs w:val="23"/>
          <w:lang w:val="ca-ES"/>
        </w:rPr>
      </w:pPr>
      <w:r w:rsidRPr="009E5D0F">
        <w:rPr>
          <w:color w:val="auto"/>
          <w:sz w:val="23"/>
          <w:szCs w:val="23"/>
          <w:lang w:val="ca-ES"/>
        </w:rPr>
        <w:t>Hi ha evidència limitada de la seguretat o l'eficàcia de la combinació bupropió i TSN, i no hi ha proves de la combinació amb vareniclina</w:t>
      </w:r>
    </w:p>
    <w:p w:rsidR="0061530F" w:rsidRPr="009E5D0F" w:rsidRDefault="0061530F" w:rsidP="00655C72">
      <w:pPr>
        <w:pStyle w:val="Default"/>
        <w:numPr>
          <w:ilvl w:val="0"/>
          <w:numId w:val="14"/>
        </w:numPr>
        <w:tabs>
          <w:tab w:val="left" w:pos="0"/>
          <w:tab w:val="left" w:pos="142"/>
          <w:tab w:val="left" w:pos="360"/>
        </w:tabs>
        <w:spacing w:beforeLines="40" w:before="96" w:afterLines="40" w:after="96" w:line="360" w:lineRule="auto"/>
        <w:ind w:left="0" w:right="-285" w:firstLine="0"/>
        <w:jc w:val="both"/>
        <w:rPr>
          <w:color w:val="auto"/>
          <w:sz w:val="23"/>
          <w:szCs w:val="23"/>
          <w:lang w:val="ca-ES"/>
        </w:rPr>
      </w:pPr>
      <w:r w:rsidRPr="009E5D0F">
        <w:rPr>
          <w:color w:val="auto"/>
          <w:sz w:val="23"/>
          <w:szCs w:val="23"/>
          <w:lang w:val="ca-ES"/>
        </w:rPr>
        <w:t>S’han registrat casos ocasionals d’hipertensió arterial, s’aconsella controlar i, si cal, ajustar el seu tractament habitual.</w:t>
      </w:r>
    </w:p>
    <w:p w:rsidR="0061530F" w:rsidRDefault="0061530F" w:rsidP="0061530F">
      <w:pPr>
        <w:pStyle w:val="Normal1"/>
        <w:numPr>
          <w:ilvl w:val="0"/>
          <w:numId w:val="6"/>
        </w:numPr>
        <w:tabs>
          <w:tab w:val="left" w:pos="0"/>
          <w:tab w:val="left" w:pos="142"/>
          <w:tab w:val="left" w:pos="360"/>
        </w:tabs>
        <w:spacing w:before="120" w:after="120" w:line="360" w:lineRule="auto"/>
        <w:ind w:left="0" w:firstLine="0"/>
        <w:jc w:val="both"/>
        <w:rPr>
          <w:rFonts w:ascii="Arial" w:hAnsi="Arial" w:cs="Arial"/>
          <w:b/>
          <w:snapToGrid w:val="0"/>
          <w:color w:val="075D0B"/>
          <w:sz w:val="24"/>
          <w:szCs w:val="24"/>
          <w:lang w:val="ca-ES"/>
        </w:rPr>
      </w:pPr>
      <w:r w:rsidRPr="00A92BC4">
        <w:rPr>
          <w:rFonts w:ascii="Arial" w:hAnsi="Arial" w:cs="Arial"/>
          <w:b/>
          <w:snapToGrid w:val="0"/>
          <w:color w:val="075D0B"/>
          <w:sz w:val="24"/>
          <w:szCs w:val="24"/>
          <w:lang w:val="ca-ES"/>
        </w:rPr>
        <w:lastRenderedPageBreak/>
        <w:t>Vareniclina</w:t>
      </w:r>
    </w:p>
    <w:p w:rsidR="0061530F" w:rsidRDefault="0061530F" w:rsidP="0061530F">
      <w:pPr>
        <w:autoSpaceDE w:val="0"/>
        <w:autoSpaceDN w:val="0"/>
        <w:adjustRightInd w:val="0"/>
        <w:spacing w:after="0"/>
        <w:ind w:right="-285"/>
        <w:jc w:val="both"/>
        <w:rPr>
          <w:rFonts w:ascii="Arial" w:hAnsi="Arial" w:cs="Arial"/>
          <w:color w:val="070707"/>
          <w:sz w:val="24"/>
          <w:szCs w:val="24"/>
          <w:lang w:eastAsia="ca-ES"/>
        </w:rPr>
      </w:pPr>
      <w:r w:rsidRPr="00A92BC4">
        <w:rPr>
          <w:rFonts w:ascii="Arial" w:hAnsi="Arial" w:cs="Arial"/>
          <w:bCs/>
          <w:color w:val="070707"/>
          <w:sz w:val="24"/>
          <w:szCs w:val="24"/>
          <w:lang w:eastAsia="ca-ES"/>
        </w:rPr>
        <w:t xml:space="preserve">Com a agonista parcial del receptor de nicotina </w:t>
      </w:r>
      <w:r w:rsidRPr="00A92BC4">
        <w:rPr>
          <w:rFonts w:ascii="Symbol" w:hAnsi="Symbol"/>
          <w:sz w:val="27"/>
          <w:szCs w:val="27"/>
        </w:rPr>
        <w:t></w:t>
      </w:r>
      <w:r w:rsidRPr="00A92BC4">
        <w:rPr>
          <w:rFonts w:ascii="Arial" w:hAnsi="Arial" w:cs="Arial"/>
          <w:bCs/>
          <w:color w:val="070707"/>
          <w:sz w:val="24"/>
          <w:szCs w:val="24"/>
          <w:lang w:eastAsia="ca-ES"/>
        </w:rPr>
        <w:t xml:space="preserve"> 4 -</w:t>
      </w:r>
      <w:r w:rsidRPr="00A92BC4">
        <w:rPr>
          <w:rFonts w:ascii="Symbol" w:hAnsi="Symbol"/>
          <w:sz w:val="27"/>
          <w:szCs w:val="27"/>
        </w:rPr>
        <w:t></w:t>
      </w:r>
      <w:r w:rsidRPr="00A92BC4">
        <w:rPr>
          <w:rFonts w:ascii="Symbol" w:hAnsi="Symbol"/>
          <w:sz w:val="27"/>
          <w:szCs w:val="27"/>
        </w:rPr>
        <w:t></w:t>
      </w:r>
      <w:r w:rsidRPr="00A92BC4">
        <w:rPr>
          <w:rFonts w:ascii="Arial" w:hAnsi="Arial" w:cs="Arial"/>
          <w:bCs/>
          <w:color w:val="070707"/>
          <w:sz w:val="24"/>
          <w:szCs w:val="24"/>
          <w:lang w:eastAsia="ca-ES"/>
        </w:rPr>
        <w:t xml:space="preserve"> 2, redueix l’ansietat i els símptomes d’abstinència. I com a antagonista del receptor de nicotina</w:t>
      </w:r>
      <w:r w:rsidRPr="00A92BC4">
        <w:rPr>
          <w:rFonts w:ascii="Symbol" w:hAnsi="Symbol"/>
          <w:sz w:val="27"/>
          <w:szCs w:val="27"/>
        </w:rPr>
        <w:t></w:t>
      </w:r>
      <w:r w:rsidRPr="00A92BC4">
        <w:rPr>
          <w:rFonts w:ascii="Symbol" w:hAnsi="Symbol"/>
          <w:sz w:val="27"/>
          <w:szCs w:val="27"/>
        </w:rPr>
        <w:t></w:t>
      </w:r>
      <w:r w:rsidRPr="00A92BC4">
        <w:rPr>
          <w:rFonts w:ascii="Arial" w:hAnsi="Arial" w:cs="Arial"/>
          <w:bCs/>
          <w:color w:val="070707"/>
          <w:sz w:val="24"/>
          <w:szCs w:val="24"/>
          <w:lang w:eastAsia="ca-ES"/>
        </w:rPr>
        <w:t xml:space="preserve"> 4 -</w:t>
      </w:r>
      <w:r w:rsidRPr="00A92BC4">
        <w:rPr>
          <w:rFonts w:ascii="Symbol" w:hAnsi="Symbol"/>
          <w:sz w:val="27"/>
          <w:szCs w:val="27"/>
        </w:rPr>
        <w:t></w:t>
      </w:r>
      <w:r w:rsidRPr="00A92BC4">
        <w:rPr>
          <w:rFonts w:ascii="Symbol" w:hAnsi="Symbol"/>
          <w:sz w:val="27"/>
          <w:szCs w:val="27"/>
        </w:rPr>
        <w:t></w:t>
      </w:r>
      <w:r w:rsidRPr="00A92BC4">
        <w:rPr>
          <w:rFonts w:ascii="Arial" w:hAnsi="Arial" w:cs="Arial"/>
          <w:bCs/>
          <w:color w:val="070707"/>
          <w:sz w:val="24"/>
          <w:szCs w:val="24"/>
          <w:lang w:eastAsia="ca-ES"/>
        </w:rPr>
        <w:t xml:space="preserve"> 2, actua en la prevenció de les recaigudes a llarg termini.</w:t>
      </w:r>
      <w:r w:rsidRPr="00A92BC4">
        <w:rPr>
          <w:rFonts w:ascii="Arial" w:hAnsi="Arial" w:cs="Arial"/>
          <w:color w:val="070707"/>
          <w:sz w:val="24"/>
          <w:szCs w:val="24"/>
          <w:lang w:eastAsia="ca-ES"/>
        </w:rPr>
        <w:t xml:space="preserve"> </w:t>
      </w:r>
    </w:p>
    <w:p w:rsidR="0061530F" w:rsidRPr="00A92BC4" w:rsidRDefault="0061530F" w:rsidP="0061530F">
      <w:pPr>
        <w:autoSpaceDE w:val="0"/>
        <w:autoSpaceDN w:val="0"/>
        <w:adjustRightInd w:val="0"/>
        <w:spacing w:after="0"/>
        <w:ind w:right="-285"/>
        <w:jc w:val="both"/>
        <w:rPr>
          <w:rFonts w:ascii="Arial" w:hAnsi="Arial" w:cs="Arial"/>
          <w:sz w:val="24"/>
          <w:szCs w:val="24"/>
          <w:lang w:eastAsia="ca-E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0"/>
        <w:gridCol w:w="6441"/>
      </w:tblGrid>
      <w:tr w:rsidR="0061530F" w:rsidRPr="00A92BC4" w:rsidTr="0061530F">
        <w:tc>
          <w:tcPr>
            <w:tcW w:w="2490" w:type="dxa"/>
          </w:tcPr>
          <w:p w:rsidR="0061530F" w:rsidRDefault="0061530F" w:rsidP="00293E55">
            <w:pPr>
              <w:pStyle w:val="Normal1"/>
              <w:tabs>
                <w:tab w:val="left" w:pos="0"/>
                <w:tab w:val="left" w:pos="142"/>
                <w:tab w:val="left" w:pos="360"/>
              </w:tabs>
              <w:spacing w:before="120" w:after="120" w:line="360" w:lineRule="auto"/>
              <w:jc w:val="both"/>
              <w:rPr>
                <w:rFonts w:ascii="Arial" w:hAnsi="Arial" w:cs="Arial"/>
                <w:b/>
                <w:snapToGrid w:val="0"/>
                <w:color w:val="075D0B"/>
                <w:sz w:val="24"/>
                <w:szCs w:val="24"/>
                <w:lang w:val="ca-ES"/>
              </w:rPr>
            </w:pPr>
            <w:r w:rsidRPr="00A92BC4">
              <w:rPr>
                <w:rFonts w:ascii="Arial" w:hAnsi="Arial" w:cs="Arial"/>
                <w:b/>
                <w:snapToGrid w:val="0"/>
                <w:color w:val="075D0B"/>
                <w:sz w:val="24"/>
                <w:szCs w:val="24"/>
                <w:lang w:val="ca-ES"/>
              </w:rPr>
              <w:t>Vareniclina</w:t>
            </w:r>
          </w:p>
          <w:p w:rsidR="0061530F" w:rsidRPr="003D2799" w:rsidRDefault="0061530F" w:rsidP="00293E55">
            <w:pPr>
              <w:pStyle w:val="Default"/>
              <w:tabs>
                <w:tab w:val="left" w:pos="142"/>
                <w:tab w:val="left" w:pos="709"/>
              </w:tabs>
              <w:spacing w:before="120"/>
              <w:ind w:left="851" w:hanging="851"/>
              <w:jc w:val="both"/>
              <w:rPr>
                <w:b/>
                <w:bCs/>
                <w:color w:val="auto"/>
                <w:sz w:val="22"/>
                <w:lang w:val="ca-ES"/>
              </w:rPr>
            </w:pPr>
            <w:r w:rsidRPr="003D2799">
              <w:rPr>
                <w:b/>
                <w:bCs/>
                <w:color w:val="auto"/>
                <w:sz w:val="22"/>
                <w:lang w:val="ca-ES"/>
              </w:rPr>
              <w:t>Dosificació</w:t>
            </w:r>
          </w:p>
          <w:p w:rsidR="0061530F" w:rsidRPr="003D2799" w:rsidRDefault="0061530F" w:rsidP="00293E55">
            <w:pPr>
              <w:tabs>
                <w:tab w:val="left" w:pos="142"/>
                <w:tab w:val="left" w:pos="709"/>
              </w:tabs>
              <w:spacing w:before="120"/>
              <w:ind w:left="851" w:hanging="851"/>
              <w:rPr>
                <w:rFonts w:ascii="Arial" w:hAnsi="Arial" w:cs="Arial"/>
                <w:b/>
                <w:szCs w:val="24"/>
              </w:rPr>
            </w:pPr>
          </w:p>
        </w:tc>
        <w:tc>
          <w:tcPr>
            <w:tcW w:w="6441" w:type="dxa"/>
          </w:tcPr>
          <w:p w:rsidR="0061530F" w:rsidRPr="003D2799" w:rsidRDefault="0061530F" w:rsidP="00293E55">
            <w:pPr>
              <w:pStyle w:val="Default"/>
              <w:tabs>
                <w:tab w:val="left" w:pos="176"/>
                <w:tab w:val="left" w:pos="207"/>
              </w:tabs>
              <w:spacing w:before="120" w:after="120"/>
              <w:ind w:left="66" w:right="175"/>
              <w:rPr>
                <w:color w:val="auto"/>
                <w:sz w:val="20"/>
                <w:lang w:val="ca-ES"/>
              </w:rPr>
            </w:pPr>
            <w:r w:rsidRPr="003D2799">
              <w:rPr>
                <w:color w:val="auto"/>
                <w:sz w:val="20"/>
                <w:lang w:val="ca-ES"/>
              </w:rPr>
              <w:t xml:space="preserve">Del 1r al 3r dia: 0,5 mg / 1 vegada al dia. </w:t>
            </w:r>
          </w:p>
          <w:p w:rsidR="0061530F" w:rsidRPr="003D2799" w:rsidRDefault="0061530F" w:rsidP="00293E55">
            <w:pPr>
              <w:pStyle w:val="Default"/>
              <w:tabs>
                <w:tab w:val="left" w:pos="176"/>
                <w:tab w:val="left" w:pos="207"/>
              </w:tabs>
              <w:spacing w:before="120" w:after="120"/>
              <w:ind w:left="66" w:right="175"/>
              <w:rPr>
                <w:color w:val="auto"/>
                <w:sz w:val="20"/>
                <w:lang w:val="ca-ES"/>
              </w:rPr>
            </w:pPr>
            <w:r w:rsidRPr="003D2799">
              <w:rPr>
                <w:color w:val="auto"/>
                <w:sz w:val="20"/>
                <w:lang w:val="ca-ES"/>
              </w:rPr>
              <w:t xml:space="preserve">Del 4t al 7è dia: 0,5 mg / 2 vegades al dia. </w:t>
            </w:r>
          </w:p>
          <w:p w:rsidR="0061530F" w:rsidRPr="003D2799" w:rsidRDefault="0061530F" w:rsidP="00293E55">
            <w:pPr>
              <w:pStyle w:val="Default"/>
              <w:tabs>
                <w:tab w:val="left" w:pos="176"/>
                <w:tab w:val="left" w:pos="207"/>
              </w:tabs>
              <w:spacing w:before="120" w:after="120" w:line="360" w:lineRule="auto"/>
              <w:ind w:left="66" w:right="175"/>
              <w:jc w:val="both"/>
              <w:rPr>
                <w:color w:val="auto"/>
                <w:sz w:val="20"/>
                <w:lang w:val="ca-ES"/>
              </w:rPr>
            </w:pPr>
            <w:r w:rsidRPr="003D2799">
              <w:rPr>
                <w:color w:val="auto"/>
                <w:sz w:val="20"/>
                <w:lang w:val="ca-ES"/>
              </w:rPr>
              <w:t xml:space="preserve">Del 8è dia al final del tractament: 1 mg / 2 vegades al dia. Es recomana una durada de 12 setmanes, tot i que està  autoritzada com a tractament fins als 6 mesos. Els comprimits han d’empassar-se sencers amb aigua i amb l’estómac ple. </w:t>
            </w:r>
          </w:p>
        </w:tc>
      </w:tr>
      <w:tr w:rsidR="0061530F" w:rsidRPr="00A92BC4" w:rsidTr="0061530F">
        <w:tc>
          <w:tcPr>
            <w:tcW w:w="2490" w:type="dxa"/>
          </w:tcPr>
          <w:p w:rsidR="0061530F" w:rsidRPr="003D2799" w:rsidRDefault="0061530F" w:rsidP="00293E55">
            <w:pPr>
              <w:tabs>
                <w:tab w:val="left" w:pos="142"/>
                <w:tab w:val="left" w:pos="709"/>
              </w:tabs>
              <w:spacing w:before="120"/>
              <w:ind w:left="851" w:hanging="851"/>
              <w:rPr>
                <w:rFonts w:ascii="Arial" w:hAnsi="Arial" w:cs="Arial"/>
                <w:b/>
                <w:szCs w:val="24"/>
              </w:rPr>
            </w:pPr>
            <w:r w:rsidRPr="003D2799">
              <w:rPr>
                <w:rFonts w:ascii="Arial" w:hAnsi="Arial" w:cs="Arial"/>
                <w:b/>
                <w:szCs w:val="24"/>
              </w:rPr>
              <w:t xml:space="preserve">Contraindicacions </w:t>
            </w:r>
          </w:p>
        </w:tc>
        <w:tc>
          <w:tcPr>
            <w:tcW w:w="6441" w:type="dxa"/>
          </w:tcPr>
          <w:p w:rsidR="0061530F" w:rsidRPr="003D2799" w:rsidRDefault="0061530F" w:rsidP="00293E55">
            <w:pPr>
              <w:tabs>
                <w:tab w:val="left" w:pos="142"/>
                <w:tab w:val="left" w:pos="176"/>
              </w:tabs>
              <w:spacing w:before="120" w:after="120"/>
              <w:ind w:left="66" w:right="175"/>
              <w:rPr>
                <w:rFonts w:ascii="Arial" w:hAnsi="Arial" w:cs="Arial"/>
                <w:sz w:val="20"/>
                <w:szCs w:val="24"/>
              </w:rPr>
            </w:pPr>
            <w:r w:rsidRPr="003D2799">
              <w:rPr>
                <w:rFonts w:ascii="Arial" w:hAnsi="Arial" w:cs="Arial"/>
                <w:sz w:val="20"/>
                <w:szCs w:val="24"/>
              </w:rPr>
              <w:t>Hipersensibilitat al fàrmac, adolescència, embaràs i lactància.</w:t>
            </w:r>
          </w:p>
        </w:tc>
      </w:tr>
      <w:tr w:rsidR="0061530F" w:rsidRPr="00A92BC4" w:rsidTr="0061530F">
        <w:tc>
          <w:tcPr>
            <w:tcW w:w="2490" w:type="dxa"/>
          </w:tcPr>
          <w:p w:rsidR="0061530F" w:rsidRPr="003D2799" w:rsidRDefault="0061530F" w:rsidP="00293E55">
            <w:pPr>
              <w:tabs>
                <w:tab w:val="left" w:pos="142"/>
                <w:tab w:val="left" w:pos="709"/>
              </w:tabs>
              <w:spacing w:before="120"/>
              <w:ind w:left="851" w:hanging="851"/>
              <w:rPr>
                <w:rFonts w:ascii="Arial" w:hAnsi="Arial" w:cs="Arial"/>
                <w:b/>
                <w:szCs w:val="24"/>
              </w:rPr>
            </w:pPr>
            <w:r w:rsidRPr="003D2799">
              <w:rPr>
                <w:rFonts w:ascii="Arial" w:hAnsi="Arial" w:cs="Arial"/>
                <w:b/>
                <w:szCs w:val="24"/>
              </w:rPr>
              <w:t>Efectes secundaris</w:t>
            </w:r>
          </w:p>
        </w:tc>
        <w:tc>
          <w:tcPr>
            <w:tcW w:w="6441" w:type="dxa"/>
          </w:tcPr>
          <w:p w:rsidR="0061530F" w:rsidRPr="003D2799" w:rsidRDefault="0061530F" w:rsidP="00293E55">
            <w:pPr>
              <w:pStyle w:val="Normal1"/>
              <w:tabs>
                <w:tab w:val="left" w:pos="142"/>
                <w:tab w:val="left" w:pos="176"/>
              </w:tabs>
              <w:spacing w:before="120" w:after="120" w:line="360" w:lineRule="auto"/>
              <w:ind w:left="66" w:right="175"/>
              <w:jc w:val="both"/>
              <w:rPr>
                <w:rFonts w:ascii="Arial" w:hAnsi="Arial" w:cs="Arial"/>
                <w:color w:val="auto"/>
                <w:sz w:val="20"/>
                <w:szCs w:val="24"/>
                <w:lang w:val="ca-ES"/>
              </w:rPr>
            </w:pPr>
            <w:r w:rsidRPr="003D2799">
              <w:rPr>
                <w:rFonts w:ascii="Arial" w:hAnsi="Arial" w:cs="Arial"/>
                <w:color w:val="auto"/>
                <w:sz w:val="20"/>
                <w:szCs w:val="24"/>
                <w:lang w:val="ca-ES"/>
              </w:rPr>
              <w:t>Nàusees (28%), cefalea, insomni i sons anormals, restrenyiment, flatulència i vòmits. Poden minimitzar-se aquests símptomes reduint la dosi.</w:t>
            </w:r>
          </w:p>
        </w:tc>
      </w:tr>
      <w:tr w:rsidR="0061530F" w:rsidRPr="00A92BC4" w:rsidTr="0061530F">
        <w:tc>
          <w:tcPr>
            <w:tcW w:w="2490" w:type="dxa"/>
          </w:tcPr>
          <w:p w:rsidR="0061530F" w:rsidRPr="003D2799" w:rsidRDefault="0061530F" w:rsidP="00293E55">
            <w:pPr>
              <w:tabs>
                <w:tab w:val="left" w:pos="142"/>
                <w:tab w:val="left" w:pos="709"/>
              </w:tabs>
              <w:spacing w:before="120"/>
              <w:ind w:left="851" w:hanging="851"/>
              <w:rPr>
                <w:rFonts w:ascii="Arial" w:hAnsi="Arial" w:cs="Arial"/>
                <w:b/>
                <w:szCs w:val="24"/>
              </w:rPr>
            </w:pPr>
            <w:r w:rsidRPr="003D2799">
              <w:rPr>
                <w:rFonts w:ascii="Arial" w:hAnsi="Arial" w:cs="Arial"/>
                <w:b/>
                <w:szCs w:val="24"/>
              </w:rPr>
              <w:t>Interaccions</w:t>
            </w:r>
          </w:p>
        </w:tc>
        <w:tc>
          <w:tcPr>
            <w:tcW w:w="6441" w:type="dxa"/>
          </w:tcPr>
          <w:p w:rsidR="0061530F" w:rsidRPr="003D2799" w:rsidRDefault="0061530F" w:rsidP="00293E55">
            <w:pPr>
              <w:pStyle w:val="Normal1"/>
              <w:tabs>
                <w:tab w:val="left" w:pos="142"/>
                <w:tab w:val="left" w:pos="176"/>
              </w:tabs>
              <w:spacing w:before="120" w:after="120" w:line="360" w:lineRule="auto"/>
              <w:ind w:left="66" w:right="175"/>
              <w:jc w:val="both"/>
              <w:rPr>
                <w:rFonts w:ascii="Arial" w:hAnsi="Arial" w:cs="Arial"/>
                <w:color w:val="auto"/>
                <w:sz w:val="20"/>
                <w:szCs w:val="24"/>
                <w:lang w:val="ca-ES"/>
              </w:rPr>
            </w:pPr>
            <w:r w:rsidRPr="003D2799">
              <w:rPr>
                <w:rFonts w:ascii="Arial" w:hAnsi="Arial" w:cs="Arial"/>
                <w:color w:val="auto"/>
                <w:sz w:val="20"/>
                <w:szCs w:val="24"/>
                <w:lang w:val="ca-ES"/>
              </w:rPr>
              <w:t>Evitar ús concomitant amb cimetidina.</w:t>
            </w:r>
          </w:p>
        </w:tc>
      </w:tr>
      <w:tr w:rsidR="0061530F" w:rsidRPr="00A92BC4" w:rsidTr="0061530F">
        <w:tc>
          <w:tcPr>
            <w:tcW w:w="2490" w:type="dxa"/>
          </w:tcPr>
          <w:p w:rsidR="0061530F" w:rsidRPr="003D2799" w:rsidRDefault="0061530F" w:rsidP="00293E55">
            <w:pPr>
              <w:pStyle w:val="Normal1"/>
              <w:tabs>
                <w:tab w:val="left" w:pos="142"/>
                <w:tab w:val="left" w:pos="709"/>
              </w:tabs>
              <w:spacing w:before="120" w:after="120" w:line="360" w:lineRule="auto"/>
              <w:jc w:val="both"/>
              <w:rPr>
                <w:rFonts w:ascii="Arial" w:hAnsi="Arial" w:cs="Arial"/>
                <w:b/>
                <w:color w:val="auto"/>
                <w:szCs w:val="24"/>
                <w:lang w:val="ca-ES"/>
              </w:rPr>
            </w:pPr>
            <w:r w:rsidRPr="003D2799">
              <w:rPr>
                <w:rFonts w:ascii="Arial" w:hAnsi="Arial" w:cs="Arial"/>
                <w:b/>
                <w:color w:val="auto"/>
                <w:szCs w:val="24"/>
                <w:lang w:val="ca-ES"/>
              </w:rPr>
              <w:t>Situacions especials</w:t>
            </w:r>
          </w:p>
          <w:p w:rsidR="0061530F" w:rsidRPr="003D2799" w:rsidRDefault="0061530F" w:rsidP="00293E55">
            <w:pPr>
              <w:tabs>
                <w:tab w:val="left" w:pos="142"/>
                <w:tab w:val="left" w:pos="709"/>
              </w:tabs>
              <w:spacing w:before="120"/>
              <w:ind w:left="851" w:hanging="851"/>
              <w:rPr>
                <w:rFonts w:ascii="Arial" w:hAnsi="Arial" w:cs="Arial"/>
                <w:b/>
                <w:szCs w:val="24"/>
              </w:rPr>
            </w:pPr>
          </w:p>
        </w:tc>
        <w:tc>
          <w:tcPr>
            <w:tcW w:w="6441" w:type="dxa"/>
          </w:tcPr>
          <w:p w:rsidR="0061530F" w:rsidRPr="003D2799" w:rsidRDefault="0061530F" w:rsidP="00293E55">
            <w:pPr>
              <w:autoSpaceDE w:val="0"/>
              <w:autoSpaceDN w:val="0"/>
              <w:adjustRightInd w:val="0"/>
              <w:spacing w:after="0" w:line="360" w:lineRule="auto"/>
              <w:jc w:val="both"/>
              <w:rPr>
                <w:rFonts w:ascii="Arial" w:hAnsi="Arial" w:cs="Arial"/>
                <w:sz w:val="20"/>
                <w:szCs w:val="24"/>
              </w:rPr>
            </w:pPr>
            <w:r w:rsidRPr="003D2799">
              <w:rPr>
                <w:rFonts w:ascii="Arial" w:hAnsi="Arial" w:cs="Arial"/>
                <w:sz w:val="20"/>
                <w:szCs w:val="24"/>
              </w:rPr>
              <w:t xml:space="preserve">No existeixen interaccions clínicament significatives. No s’han de conduir vehicles durant els primers dies, per la possible aparició de mareig i somnolència. Ús amb precaució en el cas de pacients amb antecedents depressius i/o idees d’autòlisi. En insuficiència renal greu, s’ha de disminuir la dosi a 1 mg/dia (s’ha iniciar amb dosis de 0,5 mg una vegada al dia durant els tres primers dies),  i s’ha de </w:t>
            </w:r>
            <w:r w:rsidRPr="003D2799">
              <w:rPr>
                <w:rFonts w:ascii="Arial" w:hAnsi="Arial" w:cs="Arial"/>
                <w:bCs/>
                <w:color w:val="070707"/>
                <w:sz w:val="20"/>
                <w:szCs w:val="24"/>
                <w:lang w:eastAsia="ca-ES"/>
              </w:rPr>
              <w:t>continuar amb dosis de 0,5 mg 2 vegades al dia del 4t al 7è dia, i seguir amb dosis d’1 mg un cop al dia fins al final del tractament.</w:t>
            </w:r>
          </w:p>
        </w:tc>
      </w:tr>
    </w:tbl>
    <w:p w:rsidR="0061530F" w:rsidRPr="0061530F" w:rsidRDefault="0061530F" w:rsidP="0061530F">
      <w:pPr>
        <w:tabs>
          <w:tab w:val="left" w:pos="142"/>
          <w:tab w:val="left" w:pos="709"/>
        </w:tabs>
        <w:ind w:left="1559" w:hanging="851"/>
        <w:rPr>
          <w:rFonts w:ascii="Arial" w:hAnsi="Arial" w:cs="Arial"/>
          <w:sz w:val="16"/>
        </w:rPr>
      </w:pPr>
    </w:p>
    <w:p w:rsidR="0061530F" w:rsidRPr="00A92BC4" w:rsidRDefault="0061530F" w:rsidP="0061530F">
      <w:pPr>
        <w:pStyle w:val="Normal1"/>
        <w:tabs>
          <w:tab w:val="left" w:pos="142"/>
          <w:tab w:val="left" w:pos="360"/>
        </w:tabs>
        <w:spacing w:before="120" w:after="120" w:line="360" w:lineRule="auto"/>
        <w:ind w:right="-285"/>
        <w:jc w:val="both"/>
        <w:rPr>
          <w:rFonts w:ascii="Arial" w:hAnsi="Arial" w:cs="Arial"/>
          <w:b/>
          <w:color w:val="006600"/>
          <w:sz w:val="24"/>
          <w:szCs w:val="24"/>
          <w:lang w:val="ca-ES"/>
        </w:rPr>
      </w:pPr>
      <w:r w:rsidRPr="00A92BC4">
        <w:rPr>
          <w:rFonts w:ascii="Arial" w:hAnsi="Arial" w:cs="Arial"/>
          <w:b/>
          <w:color w:val="006600"/>
          <w:sz w:val="24"/>
          <w:szCs w:val="24"/>
          <w:lang w:val="ca-ES"/>
        </w:rPr>
        <w:t xml:space="preserve">PUNTS CLAU </w:t>
      </w:r>
    </w:p>
    <w:p w:rsidR="0061530F" w:rsidRPr="003D2799" w:rsidRDefault="0061530F" w:rsidP="0061530F">
      <w:pPr>
        <w:pStyle w:val="Default"/>
        <w:numPr>
          <w:ilvl w:val="0"/>
          <w:numId w:val="13"/>
        </w:numPr>
        <w:tabs>
          <w:tab w:val="left" w:pos="0"/>
          <w:tab w:val="left" w:pos="142"/>
          <w:tab w:val="left" w:pos="360"/>
        </w:tabs>
        <w:spacing w:before="120" w:after="120" w:line="276" w:lineRule="auto"/>
        <w:ind w:left="0" w:right="-285" w:firstLine="0"/>
        <w:jc w:val="both"/>
        <w:rPr>
          <w:color w:val="auto"/>
          <w:sz w:val="22"/>
          <w:lang w:val="ca-ES"/>
        </w:rPr>
      </w:pPr>
      <w:r w:rsidRPr="003D2799">
        <w:rPr>
          <w:color w:val="auto"/>
          <w:sz w:val="22"/>
          <w:lang w:val="ca-ES"/>
        </w:rPr>
        <w:t xml:space="preserve">Pot més que duplicar les probabilitats de deixar de fumar a llarg termini. </w:t>
      </w:r>
    </w:p>
    <w:p w:rsidR="0061530F" w:rsidRDefault="0061530F" w:rsidP="0061530F">
      <w:pPr>
        <w:pStyle w:val="Default"/>
        <w:numPr>
          <w:ilvl w:val="0"/>
          <w:numId w:val="13"/>
        </w:numPr>
        <w:tabs>
          <w:tab w:val="left" w:pos="0"/>
          <w:tab w:val="left" w:pos="142"/>
          <w:tab w:val="left" w:pos="360"/>
        </w:tabs>
        <w:spacing w:before="120" w:after="120" w:line="276" w:lineRule="auto"/>
        <w:ind w:left="0" w:right="-285" w:firstLine="0"/>
        <w:jc w:val="both"/>
        <w:rPr>
          <w:color w:val="auto"/>
          <w:sz w:val="22"/>
          <w:lang w:val="ca-ES"/>
        </w:rPr>
      </w:pPr>
      <w:r w:rsidRPr="003D2799">
        <w:rPr>
          <w:color w:val="auto"/>
          <w:sz w:val="22"/>
          <w:lang w:val="ca-ES"/>
        </w:rPr>
        <w:t>Se’ls ha d'aconsellar que informin de qualsevol circumstància inusual: canvis d'humor, depressió, alteracions del comportament i pensaments suïcides</w:t>
      </w:r>
      <w:r>
        <w:rPr>
          <w:color w:val="auto"/>
          <w:sz w:val="22"/>
          <w:lang w:val="ca-ES"/>
        </w:rPr>
        <w:t>.</w:t>
      </w:r>
    </w:p>
    <w:p w:rsidR="0061530F" w:rsidRPr="003D2799" w:rsidRDefault="0061530F" w:rsidP="0061530F">
      <w:pPr>
        <w:pStyle w:val="Default"/>
        <w:numPr>
          <w:ilvl w:val="0"/>
          <w:numId w:val="13"/>
        </w:numPr>
        <w:tabs>
          <w:tab w:val="left" w:pos="0"/>
          <w:tab w:val="left" w:pos="142"/>
          <w:tab w:val="left" w:pos="360"/>
        </w:tabs>
        <w:spacing w:before="240" w:after="120" w:line="276" w:lineRule="auto"/>
        <w:ind w:left="0" w:right="-285" w:firstLine="0"/>
        <w:jc w:val="both"/>
        <w:rPr>
          <w:sz w:val="22"/>
          <w:lang w:val="ca-ES"/>
        </w:rPr>
      </w:pPr>
      <w:r w:rsidRPr="0061530F">
        <w:rPr>
          <w:color w:val="auto"/>
          <w:sz w:val="22"/>
          <w:lang w:val="ca-ES"/>
        </w:rPr>
        <w:t>Una metanàlisi de 2011 va mostrar un risc d’esdeveniments cardiovasculars. Tanmateix una exhaustiva revisió sistemàtica posterior de març de 2012 no va trobar cap augment d’esdeveniments cardiovasculars greus associats a l’ús d’aquest medicament.</w:t>
      </w:r>
      <w:r w:rsidRPr="003D2799">
        <w:rPr>
          <w:color w:val="auto"/>
          <w:sz w:val="22"/>
          <w:lang w:val="ca-ES"/>
        </w:rPr>
        <w:t xml:space="preserve"> </w:t>
      </w:r>
    </w:p>
    <w:p w:rsidR="0030438D" w:rsidRPr="0061530F" w:rsidRDefault="0061530F" w:rsidP="0061530F">
      <w:pPr>
        <w:pStyle w:val="Default"/>
        <w:numPr>
          <w:ilvl w:val="0"/>
          <w:numId w:val="13"/>
        </w:numPr>
        <w:tabs>
          <w:tab w:val="left" w:pos="0"/>
          <w:tab w:val="left" w:pos="142"/>
          <w:tab w:val="left" w:pos="360"/>
        </w:tabs>
        <w:spacing w:before="240" w:after="120" w:line="276" w:lineRule="auto"/>
        <w:ind w:left="0" w:right="-285" w:firstLine="0"/>
        <w:jc w:val="both"/>
        <w:rPr>
          <w:rFonts w:ascii="Verdana" w:eastAsia="Times New Roman" w:hAnsi="Verdana" w:cs="Times New Roman"/>
          <w:b/>
          <w:snapToGrid w:val="0"/>
          <w:color w:val="FFFFFF"/>
          <w:sz w:val="32"/>
          <w:szCs w:val="28"/>
          <w:lang w:val="ca-ES"/>
        </w:rPr>
      </w:pPr>
      <w:r w:rsidRPr="003D2799">
        <w:rPr>
          <w:color w:val="auto"/>
          <w:sz w:val="22"/>
          <w:lang w:val="ca-ES"/>
        </w:rPr>
        <w:t xml:space="preserve">La utilització a llarg termini (a 12 setmanes més el tractament) </w:t>
      </w:r>
      <w:r>
        <w:rPr>
          <w:color w:val="auto"/>
          <w:sz w:val="22"/>
          <w:lang w:val="ca-ES"/>
        </w:rPr>
        <w:t>r</w:t>
      </w:r>
      <w:r w:rsidRPr="003D2799">
        <w:rPr>
          <w:color w:val="auto"/>
          <w:sz w:val="22"/>
          <w:lang w:val="ca-ES"/>
        </w:rPr>
        <w:t>edueix lleugerament la recaiguda fins a l’any en les persones que han fet un primer tractament de 12 setmanes.</w:t>
      </w:r>
    </w:p>
    <w:sectPr w:rsidR="0030438D" w:rsidRPr="0061530F" w:rsidSect="0061530F">
      <w:headerReference w:type="default" r:id="rId9"/>
      <w:pgSz w:w="11906" w:h="16838"/>
      <w:pgMar w:top="2087"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95E" w:rsidRDefault="000D795E" w:rsidP="001965F9">
      <w:pPr>
        <w:spacing w:after="0" w:line="240" w:lineRule="auto"/>
      </w:pPr>
      <w:r>
        <w:separator/>
      </w:r>
    </w:p>
  </w:endnote>
  <w:endnote w:type="continuationSeparator" w:id="0">
    <w:p w:rsidR="000D795E" w:rsidRDefault="000D795E" w:rsidP="0019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95E" w:rsidRDefault="000D795E" w:rsidP="001965F9">
      <w:pPr>
        <w:spacing w:after="0" w:line="240" w:lineRule="auto"/>
      </w:pPr>
      <w:r>
        <w:separator/>
      </w:r>
    </w:p>
  </w:footnote>
  <w:footnote w:type="continuationSeparator" w:id="0">
    <w:p w:rsidR="000D795E" w:rsidRDefault="000D795E" w:rsidP="00196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F9" w:rsidRDefault="0061530F" w:rsidP="0019567E">
    <w:pPr>
      <w:pStyle w:val="Encabezado"/>
      <w:tabs>
        <w:tab w:val="clear" w:pos="8504"/>
      </w:tabs>
      <w:ind w:left="-1134" w:right="-852" w:firstLine="425"/>
    </w:pPr>
    <w:r>
      <w:rPr>
        <w:noProof/>
        <w:lang w:val="es-ES" w:eastAsia="es-ES"/>
      </w:rPr>
      <w:drawing>
        <wp:anchor distT="0" distB="0" distL="114300" distR="114300" simplePos="0" relativeHeight="251659264" behindDoc="0" locked="0" layoutInCell="1" allowOverlap="1">
          <wp:simplePos x="0" y="0"/>
          <wp:positionH relativeFrom="column">
            <wp:posOffset>4587240</wp:posOffset>
          </wp:positionH>
          <wp:positionV relativeFrom="paragraph">
            <wp:posOffset>-135255</wp:posOffset>
          </wp:positionV>
          <wp:extent cx="933450" cy="103822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33450" cy="1038225"/>
                  </a:xfrm>
                  <a:prstGeom prst="rect">
                    <a:avLst/>
                  </a:prstGeom>
                  <a:noFill/>
                  <a:ln w="9525">
                    <a:noFill/>
                    <a:miter lim="800000"/>
                    <a:headEnd/>
                    <a:tailEnd/>
                  </a:ln>
                  <a:effectLst/>
                </pic:spPr>
              </pic:pic>
            </a:graphicData>
          </a:graphic>
        </wp:anchor>
      </w:drawing>
    </w:r>
    <w:r w:rsidR="0019567E">
      <w:rPr>
        <w:noProof/>
        <w:lang w:val="es-ES"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131445</wp:posOffset>
          </wp:positionV>
          <wp:extent cx="1162050" cy="581025"/>
          <wp:effectExtent l="19050" t="0" r="0" b="0"/>
          <wp:wrapSquare wrapText="bothSides"/>
          <wp:docPr id="8" name="Imagen 1" descr="http://www.papsf.cat/_Adm3/upload/docs/PapsfDoc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papsf.cat/_Adm3/upload/docs/PapsfDoc744.jpg"/>
                  <pic:cNvPicPr>
                    <a:picLocks noChangeAspect="1" noChangeArrowheads="1"/>
                  </pic:cNvPicPr>
                </pic:nvPicPr>
                <pic:blipFill>
                  <a:blip r:embed="rId2"/>
                  <a:srcRect/>
                  <a:stretch>
                    <a:fillRect/>
                  </a:stretch>
                </pic:blipFill>
                <pic:spPr bwMode="auto">
                  <a:xfrm>
                    <a:off x="0" y="0"/>
                    <a:ext cx="1162050" cy="581025"/>
                  </a:xfrm>
                  <a:prstGeom prst="rect">
                    <a:avLst/>
                  </a:prstGeom>
                  <a:noFill/>
                  <a:ln w="9525">
                    <a:noFill/>
                    <a:miter lim="800000"/>
                    <a:headEnd/>
                    <a:tailEnd/>
                  </a:ln>
                </pic:spPr>
              </pic:pic>
            </a:graphicData>
          </a:graphic>
        </wp:anchor>
      </w:drawing>
    </w:r>
    <w:r w:rsidR="005B3E63">
      <w:t xml:space="preserve">                                                                      </w:t>
    </w:r>
    <w:r w:rsidR="0019567E">
      <w:t xml:space="preserve">              </w:t>
    </w:r>
    <w:r w:rsidR="005B3E63">
      <w:t xml:space="preserve">            </w:t>
    </w:r>
    <w:r w:rsidR="0019567E">
      <w:t xml:space="preserve">                                 </w:t>
    </w:r>
    <w:r w:rsidR="005B3E6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4035"/>
    <w:multiLevelType w:val="multilevel"/>
    <w:tmpl w:val="D994B8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7700B66"/>
    <w:multiLevelType w:val="hybridMultilevel"/>
    <w:tmpl w:val="F7003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CE294C"/>
    <w:multiLevelType w:val="multilevel"/>
    <w:tmpl w:val="1966B490"/>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Symbol" w:hAnsi="Symbol" w:hint="default"/>
        <w:b w:val="0"/>
        <w:i w:val="0"/>
        <w:smallCaps w:val="0"/>
        <w:strike w:val="0"/>
        <w:color w:val="auto"/>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3">
    <w:nsid w:val="210C7EAF"/>
    <w:multiLevelType w:val="hybridMultilevel"/>
    <w:tmpl w:val="B0EE1674"/>
    <w:lvl w:ilvl="0" w:tplc="B07C06D8">
      <w:start w:val="1"/>
      <w:numFmt w:val="bullet"/>
      <w:lvlText w:val=""/>
      <w:lvlJc w:val="left"/>
      <w:pPr>
        <w:ind w:left="720" w:hanging="360"/>
      </w:pPr>
      <w:rPr>
        <w:rFonts w:ascii="Wingdings" w:hAnsi="Wingdings" w:hint="default"/>
        <w:color w:val="006600"/>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823E95"/>
    <w:multiLevelType w:val="hybridMultilevel"/>
    <w:tmpl w:val="54F0FAA4"/>
    <w:lvl w:ilvl="0" w:tplc="B07C06D8">
      <w:start w:val="1"/>
      <w:numFmt w:val="bullet"/>
      <w:lvlText w:val=""/>
      <w:lvlJc w:val="left"/>
      <w:pPr>
        <w:ind w:left="720" w:hanging="360"/>
      </w:pPr>
      <w:rPr>
        <w:rFonts w:ascii="Wingdings" w:hAnsi="Wingdings" w:hint="default"/>
        <w:color w:val="006600"/>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8A0D6C"/>
    <w:multiLevelType w:val="hybridMultilevel"/>
    <w:tmpl w:val="6598E5F2"/>
    <w:lvl w:ilvl="0" w:tplc="3E163916">
      <w:start w:val="1"/>
      <w:numFmt w:val="decimal"/>
      <w:lvlText w:val="%1."/>
      <w:lvlJc w:val="left"/>
      <w:pPr>
        <w:ind w:left="1428" w:hanging="360"/>
      </w:pPr>
      <w:rPr>
        <w:rFonts w:cs="Times New Roman" w:hint="default"/>
        <w:color w:val="006600"/>
      </w:rPr>
    </w:lvl>
    <w:lvl w:ilvl="1" w:tplc="35B48EDA">
      <w:numFmt w:val="bullet"/>
      <w:lvlText w:val=""/>
      <w:lvlJc w:val="left"/>
      <w:pPr>
        <w:ind w:left="1739" w:hanging="360"/>
      </w:pPr>
      <w:rPr>
        <w:rFonts w:ascii="Wingdings" w:eastAsia="Times New Roman" w:hAnsi="Wingdings" w:hint="default"/>
        <w:u w:val="single"/>
      </w:rPr>
    </w:lvl>
    <w:lvl w:ilvl="2" w:tplc="040A001B" w:tentative="1">
      <w:start w:val="1"/>
      <w:numFmt w:val="lowerRoman"/>
      <w:lvlText w:val="%3."/>
      <w:lvlJc w:val="right"/>
      <w:pPr>
        <w:ind w:left="2459" w:hanging="180"/>
      </w:pPr>
      <w:rPr>
        <w:rFonts w:cs="Times New Roman"/>
      </w:rPr>
    </w:lvl>
    <w:lvl w:ilvl="3" w:tplc="040A000F" w:tentative="1">
      <w:start w:val="1"/>
      <w:numFmt w:val="decimal"/>
      <w:lvlText w:val="%4."/>
      <w:lvlJc w:val="left"/>
      <w:pPr>
        <w:ind w:left="3179" w:hanging="360"/>
      </w:pPr>
      <w:rPr>
        <w:rFonts w:cs="Times New Roman"/>
      </w:rPr>
    </w:lvl>
    <w:lvl w:ilvl="4" w:tplc="040A0019" w:tentative="1">
      <w:start w:val="1"/>
      <w:numFmt w:val="lowerLetter"/>
      <w:lvlText w:val="%5."/>
      <w:lvlJc w:val="left"/>
      <w:pPr>
        <w:ind w:left="3899" w:hanging="360"/>
      </w:pPr>
      <w:rPr>
        <w:rFonts w:cs="Times New Roman"/>
      </w:rPr>
    </w:lvl>
    <w:lvl w:ilvl="5" w:tplc="040A001B" w:tentative="1">
      <w:start w:val="1"/>
      <w:numFmt w:val="lowerRoman"/>
      <w:lvlText w:val="%6."/>
      <w:lvlJc w:val="right"/>
      <w:pPr>
        <w:ind w:left="4619" w:hanging="180"/>
      </w:pPr>
      <w:rPr>
        <w:rFonts w:cs="Times New Roman"/>
      </w:rPr>
    </w:lvl>
    <w:lvl w:ilvl="6" w:tplc="040A000F" w:tentative="1">
      <w:start w:val="1"/>
      <w:numFmt w:val="decimal"/>
      <w:lvlText w:val="%7."/>
      <w:lvlJc w:val="left"/>
      <w:pPr>
        <w:ind w:left="5339" w:hanging="360"/>
      </w:pPr>
      <w:rPr>
        <w:rFonts w:cs="Times New Roman"/>
      </w:rPr>
    </w:lvl>
    <w:lvl w:ilvl="7" w:tplc="040A0019" w:tentative="1">
      <w:start w:val="1"/>
      <w:numFmt w:val="lowerLetter"/>
      <w:lvlText w:val="%8."/>
      <w:lvlJc w:val="left"/>
      <w:pPr>
        <w:ind w:left="6059" w:hanging="360"/>
      </w:pPr>
      <w:rPr>
        <w:rFonts w:cs="Times New Roman"/>
      </w:rPr>
    </w:lvl>
    <w:lvl w:ilvl="8" w:tplc="040A001B" w:tentative="1">
      <w:start w:val="1"/>
      <w:numFmt w:val="lowerRoman"/>
      <w:lvlText w:val="%9."/>
      <w:lvlJc w:val="right"/>
      <w:pPr>
        <w:ind w:left="6779" w:hanging="180"/>
      </w:pPr>
      <w:rPr>
        <w:rFonts w:cs="Times New Roman"/>
      </w:rPr>
    </w:lvl>
  </w:abstractNum>
  <w:abstractNum w:abstractNumId="6">
    <w:nsid w:val="3F817AFD"/>
    <w:multiLevelType w:val="hybridMultilevel"/>
    <w:tmpl w:val="0D329B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1B6BBD"/>
    <w:multiLevelType w:val="hybridMultilevel"/>
    <w:tmpl w:val="8E780608"/>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015129"/>
    <w:multiLevelType w:val="hybridMultilevel"/>
    <w:tmpl w:val="8BE8E960"/>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90B4FDD"/>
    <w:multiLevelType w:val="hybridMultilevel"/>
    <w:tmpl w:val="54BE4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ACC1D1A"/>
    <w:multiLevelType w:val="multilevel"/>
    <w:tmpl w:val="62E21474"/>
    <w:lvl w:ilvl="0">
      <w:start w:val="1"/>
      <w:numFmt w:val="bullet"/>
      <w:lvlText w:val="●"/>
      <w:lvlJc w:val="left"/>
      <w:pPr>
        <w:ind w:left="131"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851"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571"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291"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011"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731"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451"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171"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891" w:firstLine="6480"/>
      </w:pPr>
      <w:rPr>
        <w:rFonts w:ascii="Arial" w:eastAsia="Arial" w:hAnsi="Arial" w:cs="Arial"/>
        <w:b w:val="0"/>
        <w:i w:val="0"/>
        <w:smallCaps w:val="0"/>
        <w:strike w:val="0"/>
        <w:color w:val="000000"/>
        <w:sz w:val="22"/>
        <w:u w:val="none"/>
        <w:vertAlign w:val="baseline"/>
      </w:rPr>
    </w:lvl>
  </w:abstractNum>
  <w:abstractNum w:abstractNumId="11">
    <w:nsid w:val="5C457A52"/>
    <w:multiLevelType w:val="multilevel"/>
    <w:tmpl w:val="CA72F786"/>
    <w:lvl w:ilvl="0">
      <w:start w:val="1"/>
      <w:numFmt w:val="bullet"/>
      <w:lvlText w:val=""/>
      <w:lvlJc w:val="left"/>
      <w:pPr>
        <w:ind w:left="720" w:firstLine="360"/>
      </w:pPr>
      <w:rPr>
        <w:rFonts w:ascii="Wingdings" w:hAnsi="Wingdings" w:hint="default"/>
        <w:b w:val="0"/>
        <w:i w:val="0"/>
        <w:smallCaps w:val="0"/>
        <w:strike w:val="0"/>
        <w:color w:val="006600"/>
        <w:sz w:val="24"/>
        <w:u w:val="none"/>
        <w:vertAlign w:val="baseline"/>
      </w:rPr>
    </w:lvl>
    <w:lvl w:ilvl="1">
      <w:start w:val="1"/>
      <w:numFmt w:val="bullet"/>
      <w:lvlText w:val=""/>
      <w:lvlJc w:val="left"/>
      <w:pPr>
        <w:ind w:left="1440" w:firstLine="1080"/>
      </w:pPr>
      <w:rPr>
        <w:rFonts w:ascii="Symbol" w:hAnsi="Symbol" w:hint="default"/>
        <w:b w:val="0"/>
        <w:i w:val="0"/>
        <w:smallCaps w:val="0"/>
        <w:strike w:val="0"/>
        <w:color w:val="auto"/>
        <w:sz w:val="20"/>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0"/>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0"/>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0"/>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0"/>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0"/>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0"/>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0"/>
        <w:u w:val="none"/>
        <w:vertAlign w:val="baseline"/>
      </w:rPr>
    </w:lvl>
  </w:abstractNum>
  <w:abstractNum w:abstractNumId="12">
    <w:nsid w:val="5C671717"/>
    <w:multiLevelType w:val="hybridMultilevel"/>
    <w:tmpl w:val="F9B2E9FE"/>
    <w:lvl w:ilvl="0" w:tplc="B07C06D8">
      <w:start w:val="1"/>
      <w:numFmt w:val="bullet"/>
      <w:lvlText w:val=""/>
      <w:lvlJc w:val="left"/>
      <w:pPr>
        <w:ind w:left="502" w:hanging="360"/>
      </w:pPr>
      <w:rPr>
        <w:rFonts w:ascii="Wingdings" w:hAnsi="Wingdings" w:hint="default"/>
        <w:color w:val="006600"/>
        <w:sz w:val="24"/>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
    <w:nsid w:val="5F3830D2"/>
    <w:multiLevelType w:val="multilevel"/>
    <w:tmpl w:val="452E8BE6"/>
    <w:lvl w:ilvl="0">
      <w:start w:val="1"/>
      <w:numFmt w:val="decimal"/>
      <w:lvlText w:val="%1"/>
      <w:lvlJc w:val="left"/>
      <w:pPr>
        <w:ind w:left="570" w:hanging="57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5040" w:hanging="1800"/>
      </w:pPr>
      <w:rPr>
        <w:rFonts w:hint="default"/>
      </w:rPr>
    </w:lvl>
    <w:lvl w:ilvl="4">
      <w:start w:val="1"/>
      <w:numFmt w:val="decimal"/>
      <w:lvlText w:val="%1.%2.%3.%4.%5"/>
      <w:lvlJc w:val="left"/>
      <w:pPr>
        <w:ind w:left="6480" w:hanging="2160"/>
      </w:pPr>
      <w:rPr>
        <w:rFonts w:hint="default"/>
      </w:rPr>
    </w:lvl>
    <w:lvl w:ilvl="5">
      <w:start w:val="1"/>
      <w:numFmt w:val="decimal"/>
      <w:lvlText w:val="%1.%2.%3.%4.%5.%6"/>
      <w:lvlJc w:val="left"/>
      <w:pPr>
        <w:ind w:left="7920" w:hanging="2520"/>
      </w:pPr>
      <w:rPr>
        <w:rFonts w:hint="default"/>
      </w:rPr>
    </w:lvl>
    <w:lvl w:ilvl="6">
      <w:start w:val="1"/>
      <w:numFmt w:val="decimal"/>
      <w:lvlText w:val="%1.%2.%3.%4.%5.%6.%7"/>
      <w:lvlJc w:val="left"/>
      <w:pPr>
        <w:ind w:left="9360" w:hanging="2880"/>
      </w:pPr>
      <w:rPr>
        <w:rFonts w:hint="default"/>
      </w:rPr>
    </w:lvl>
    <w:lvl w:ilvl="7">
      <w:start w:val="1"/>
      <w:numFmt w:val="decimal"/>
      <w:lvlText w:val="%1.%2.%3.%4.%5.%6.%7.%8"/>
      <w:lvlJc w:val="left"/>
      <w:pPr>
        <w:ind w:left="10800" w:hanging="3240"/>
      </w:pPr>
      <w:rPr>
        <w:rFonts w:hint="default"/>
      </w:rPr>
    </w:lvl>
    <w:lvl w:ilvl="8">
      <w:start w:val="1"/>
      <w:numFmt w:val="decimal"/>
      <w:lvlText w:val="%1.%2.%3.%4.%5.%6.%7.%8.%9"/>
      <w:lvlJc w:val="left"/>
      <w:pPr>
        <w:ind w:left="12240" w:hanging="3600"/>
      </w:pPr>
      <w:rPr>
        <w:rFonts w:hint="default"/>
      </w:rPr>
    </w:lvl>
  </w:abstractNum>
  <w:abstractNum w:abstractNumId="14">
    <w:nsid w:val="73BA6F9B"/>
    <w:multiLevelType w:val="hybridMultilevel"/>
    <w:tmpl w:val="DDE891A4"/>
    <w:lvl w:ilvl="0" w:tplc="0C0A0019">
      <w:start w:val="1"/>
      <w:numFmt w:val="lowerLetter"/>
      <w:lvlText w:val="%1."/>
      <w:lvlJc w:val="left"/>
      <w:pPr>
        <w:ind w:left="144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78BE523C"/>
    <w:multiLevelType w:val="multilevel"/>
    <w:tmpl w:val="1B98129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2"/>
  </w:num>
  <w:num w:numId="2">
    <w:abstractNumId w:val="7"/>
  </w:num>
  <w:num w:numId="3">
    <w:abstractNumId w:val="10"/>
  </w:num>
  <w:num w:numId="4">
    <w:abstractNumId w:val="15"/>
  </w:num>
  <w:num w:numId="5">
    <w:abstractNumId w:val="0"/>
  </w:num>
  <w:num w:numId="6">
    <w:abstractNumId w:val="8"/>
  </w:num>
  <w:num w:numId="7">
    <w:abstractNumId w:val="9"/>
  </w:num>
  <w:num w:numId="8">
    <w:abstractNumId w:val="14"/>
  </w:num>
  <w:num w:numId="9">
    <w:abstractNumId w:val="6"/>
  </w:num>
  <w:num w:numId="10">
    <w:abstractNumId w:val="1"/>
  </w:num>
  <w:num w:numId="11">
    <w:abstractNumId w:val="13"/>
  </w:num>
  <w:num w:numId="12">
    <w:abstractNumId w:val="5"/>
  </w:num>
  <w:num w:numId="13">
    <w:abstractNumId w:val="3"/>
  </w:num>
  <w:num w:numId="14">
    <w:abstractNumId w:val="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65C28"/>
    <w:rsid w:val="00010FF9"/>
    <w:rsid w:val="000D795E"/>
    <w:rsid w:val="00152299"/>
    <w:rsid w:val="0019567E"/>
    <w:rsid w:val="001965F9"/>
    <w:rsid w:val="0030438D"/>
    <w:rsid w:val="00470DD0"/>
    <w:rsid w:val="00496A92"/>
    <w:rsid w:val="00572121"/>
    <w:rsid w:val="005B3E63"/>
    <w:rsid w:val="0061530F"/>
    <w:rsid w:val="00655C72"/>
    <w:rsid w:val="00677948"/>
    <w:rsid w:val="008A3DBA"/>
    <w:rsid w:val="009033EC"/>
    <w:rsid w:val="00932153"/>
    <w:rsid w:val="009C3FF5"/>
    <w:rsid w:val="00B77702"/>
    <w:rsid w:val="00C65C28"/>
    <w:rsid w:val="00CA4C6A"/>
    <w:rsid w:val="00E31A2A"/>
    <w:rsid w:val="00E31C7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28"/>
    <w:rPr>
      <w:rFonts w:ascii="Calibri" w:eastAsia="Calibri" w:hAnsi="Calibri" w:cs="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5C28"/>
    <w:pPr>
      <w:tabs>
        <w:tab w:val="center" w:pos="4252"/>
        <w:tab w:val="right" w:pos="8504"/>
      </w:tabs>
    </w:pPr>
  </w:style>
  <w:style w:type="character" w:customStyle="1" w:styleId="EncabezadoCar">
    <w:name w:val="Encabezado Car"/>
    <w:basedOn w:val="Fuentedeprrafopredeter"/>
    <w:link w:val="Encabezado"/>
    <w:uiPriority w:val="99"/>
    <w:rsid w:val="00C65C28"/>
    <w:rPr>
      <w:rFonts w:ascii="Calibri" w:eastAsia="Calibri" w:hAnsi="Calibri" w:cs="Times New Roman"/>
      <w:lang w:eastAsia="en-US"/>
    </w:rPr>
  </w:style>
  <w:style w:type="paragraph" w:styleId="Textodeglobo">
    <w:name w:val="Balloon Text"/>
    <w:basedOn w:val="Normal"/>
    <w:link w:val="TextodegloboCar"/>
    <w:uiPriority w:val="99"/>
    <w:semiHidden/>
    <w:unhideWhenUsed/>
    <w:rsid w:val="00C65C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C28"/>
    <w:rPr>
      <w:rFonts w:ascii="Tahoma" w:eastAsia="Calibri" w:hAnsi="Tahoma" w:cs="Tahoma"/>
      <w:sz w:val="16"/>
      <w:szCs w:val="16"/>
      <w:lang w:eastAsia="en-US"/>
    </w:rPr>
  </w:style>
  <w:style w:type="paragraph" w:customStyle="1" w:styleId="Normal1">
    <w:name w:val="Normal1"/>
    <w:uiPriority w:val="99"/>
    <w:rsid w:val="00C65C28"/>
    <w:pPr>
      <w:spacing w:after="0" w:line="240" w:lineRule="auto"/>
    </w:pPr>
    <w:rPr>
      <w:rFonts w:ascii="Calibri" w:eastAsia="Calibri" w:hAnsi="Calibri" w:cs="Calibri"/>
      <w:color w:val="000000"/>
      <w:lang w:val="es-ES" w:eastAsia="es-ES"/>
    </w:rPr>
  </w:style>
  <w:style w:type="paragraph" w:styleId="Piedepgina">
    <w:name w:val="footer"/>
    <w:basedOn w:val="Normal"/>
    <w:link w:val="PiedepginaCar"/>
    <w:uiPriority w:val="99"/>
    <w:unhideWhenUsed/>
    <w:rsid w:val="00C65C28"/>
    <w:pPr>
      <w:tabs>
        <w:tab w:val="center" w:pos="4252"/>
        <w:tab w:val="right" w:pos="8504"/>
      </w:tabs>
    </w:pPr>
  </w:style>
  <w:style w:type="character" w:customStyle="1" w:styleId="PiedepginaCar">
    <w:name w:val="Pie de página Car"/>
    <w:basedOn w:val="Fuentedeprrafopredeter"/>
    <w:link w:val="Piedepgina"/>
    <w:uiPriority w:val="99"/>
    <w:rsid w:val="00C65C28"/>
    <w:rPr>
      <w:rFonts w:ascii="Calibri" w:eastAsia="Calibri" w:hAnsi="Calibri" w:cs="Times New Roman"/>
      <w:lang w:eastAsia="en-US"/>
    </w:rPr>
  </w:style>
  <w:style w:type="paragraph" w:customStyle="1" w:styleId="Default">
    <w:name w:val="Default"/>
    <w:rsid w:val="00572121"/>
    <w:pPr>
      <w:autoSpaceDE w:val="0"/>
      <w:autoSpaceDN w:val="0"/>
      <w:adjustRightInd w:val="0"/>
      <w:spacing w:after="0" w:line="240" w:lineRule="auto"/>
    </w:pPr>
    <w:rPr>
      <w:rFonts w:ascii="Arial" w:eastAsia="Calibri" w:hAnsi="Arial" w:cs="Arial"/>
      <w:color w:val="000000"/>
      <w:sz w:val="24"/>
      <w:szCs w:val="24"/>
      <w:lang w:val="es-ES" w:eastAsia="es-ES"/>
    </w:rPr>
  </w:style>
  <w:style w:type="table" w:styleId="Tablaconcuadrcula">
    <w:name w:val="Table Grid"/>
    <w:basedOn w:val="Tablanormal"/>
    <w:uiPriority w:val="59"/>
    <w:rsid w:val="00010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02CC-0208-49A9-906B-713D8F0D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1924</Words>
  <Characters>10585</Characters>
  <Application>Microsoft Office Word</Application>
  <DocSecurity>0</DocSecurity>
  <Lines>88</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ICS</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53072895G</dc:creator>
  <cp:lastModifiedBy>Ana</cp:lastModifiedBy>
  <cp:revision>13</cp:revision>
  <cp:lastPrinted>2014-03-01T11:19:00Z</cp:lastPrinted>
  <dcterms:created xsi:type="dcterms:W3CDTF">2013-06-26T14:47:00Z</dcterms:created>
  <dcterms:modified xsi:type="dcterms:W3CDTF">2014-03-01T11:19:00Z</dcterms:modified>
</cp:coreProperties>
</file>